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FD7BC" w14:textId="4671A83E" w:rsidR="00E73F0D" w:rsidRDefault="00246173" w:rsidP="00FF1385">
      <w:pPr>
        <w:tabs>
          <w:tab w:val="left" w:pos="993"/>
        </w:tabs>
        <w:suppressAutoHyphens/>
        <w:jc w:val="center"/>
        <w:rPr>
          <w:b/>
        </w:rPr>
      </w:pPr>
      <w:r w:rsidRPr="00E73F0D">
        <w:rPr>
          <w:b/>
        </w:rPr>
        <w:t xml:space="preserve">TIEKĖJO SIŪLOMO </w:t>
      </w:r>
      <w:r w:rsidR="00FF1385" w:rsidRPr="00FF1385">
        <w:rPr>
          <w:rFonts w:eastAsia="Calibri"/>
          <w:b/>
          <w:bCs/>
          <w:sz w:val="22"/>
          <w:szCs w:val="22"/>
        </w:rPr>
        <w:t>DIDELĖS SKAIČIAVIMO GALIOS SERVERIO</w:t>
      </w:r>
      <w:r w:rsidR="00FF1385">
        <w:rPr>
          <w:rFonts w:eastAsia="Calibri"/>
          <w:sz w:val="22"/>
          <w:szCs w:val="22"/>
        </w:rPr>
        <w:t xml:space="preserve"> </w:t>
      </w:r>
      <w:r w:rsidRPr="00E73F0D">
        <w:rPr>
          <w:b/>
        </w:rPr>
        <w:t xml:space="preserve">CHARAKTERISTIKOS </w:t>
      </w:r>
    </w:p>
    <w:p w14:paraId="55087936" w14:textId="77777777" w:rsidR="00E73F0D" w:rsidRDefault="00E73F0D" w:rsidP="004A0A65">
      <w:pPr>
        <w:tabs>
          <w:tab w:val="left" w:pos="993"/>
        </w:tabs>
        <w:suppressAutoHyphens/>
        <w:jc w:val="center"/>
        <w:rPr>
          <w:b/>
        </w:rPr>
      </w:pPr>
    </w:p>
    <w:p w14:paraId="7D798D7C" w14:textId="1D0F38A7" w:rsidR="00E02351" w:rsidRPr="001E67FC" w:rsidRDefault="00FF1385" w:rsidP="0019038C">
      <w:pPr>
        <w:pStyle w:val="ListParagraph"/>
        <w:tabs>
          <w:tab w:val="left" w:pos="142"/>
          <w:tab w:val="left" w:pos="284"/>
          <w:tab w:val="left" w:pos="567"/>
        </w:tabs>
        <w:ind w:left="0"/>
        <w:jc w:val="both"/>
      </w:pPr>
      <w:r w:rsidRPr="001E67FC">
        <w:rPr>
          <w:rFonts w:eastAsia="Calibri"/>
          <w:b/>
          <w:bCs/>
        </w:rPr>
        <w:t>Didelės skaičiavimo galios serveris</w:t>
      </w:r>
      <w:r w:rsidRPr="001E67FC">
        <w:rPr>
          <w:rFonts w:eastAsia="Calibri"/>
        </w:rPr>
        <w:t xml:space="preserve"> </w:t>
      </w:r>
      <w:r w:rsidR="004D015C" w:rsidRPr="001E67FC">
        <w:rPr>
          <w:b/>
        </w:rPr>
        <w:t xml:space="preserve">– </w:t>
      </w:r>
      <w:r w:rsidR="00CB783D" w:rsidRPr="001E67FC">
        <w:rPr>
          <w:bCs/>
        </w:rPr>
        <w:t>Įranga</w:t>
      </w:r>
      <w:r w:rsidR="00E02351" w:rsidRPr="001E67FC">
        <w:rPr>
          <w:bCs/>
        </w:rPr>
        <w:t xml:space="preserve"> turi atitikti žemiau nurodytus reikalavimus</w:t>
      </w:r>
      <w:r w:rsidR="004D015C" w:rsidRPr="001E67FC">
        <w:rPr>
          <w:bCs/>
        </w:rPr>
        <w:t xml:space="preserve"> / tiekėjo siūlomi techniniai parametrai</w:t>
      </w:r>
      <w:r w:rsidR="00E02351" w:rsidRPr="001E67FC">
        <w:rPr>
          <w:bCs/>
        </w:rPr>
        <w:t>:</w:t>
      </w:r>
    </w:p>
    <w:p w14:paraId="0396DB4B" w14:textId="64955FEF" w:rsidR="00E77B0F" w:rsidRDefault="00E77B0F" w:rsidP="00E77B0F">
      <w:pPr>
        <w:tabs>
          <w:tab w:val="left" w:pos="567"/>
          <w:tab w:val="left" w:pos="851"/>
        </w:tabs>
        <w:jc w:val="both"/>
        <w:rPr>
          <w:color w:val="000000" w:themeColor="text1"/>
        </w:rPr>
      </w:pPr>
    </w:p>
    <w:p w14:paraId="518E402B" w14:textId="3E6CE8A0" w:rsidR="008F44D5" w:rsidRDefault="008F44D5" w:rsidP="00E77B0F">
      <w:pPr>
        <w:tabs>
          <w:tab w:val="left" w:pos="567"/>
          <w:tab w:val="left" w:pos="851"/>
        </w:tabs>
        <w:jc w:val="both"/>
        <w:rPr>
          <w:i/>
          <w:sz w:val="22"/>
          <w:szCs w:val="22"/>
        </w:rPr>
      </w:pPr>
      <w:r>
        <w:rPr>
          <w:color w:val="000000" w:themeColor="text1"/>
        </w:rPr>
        <w:t>1 lentelė</w:t>
      </w:r>
      <w:r w:rsidR="003309DF">
        <w:rPr>
          <w:color w:val="000000" w:themeColor="text1"/>
        </w:rPr>
        <w:t xml:space="preserve">. </w:t>
      </w:r>
      <w:r w:rsidR="003309DF" w:rsidRPr="008D0CB4">
        <w:rPr>
          <w:rFonts w:eastAsia="Calibri"/>
          <w:i/>
          <w:iCs/>
          <w:sz w:val="22"/>
          <w:szCs w:val="22"/>
        </w:rPr>
        <w:t>Didelės skaičiavimo galios serveris (arba</w:t>
      </w:r>
      <w:r w:rsidR="003309DF" w:rsidRPr="008D0CB4">
        <w:rPr>
          <w:i/>
          <w:sz w:val="22"/>
          <w:szCs w:val="22"/>
        </w:rPr>
        <w:t xml:space="preserve"> Tarnybinė stotis) (1 vnt.)    </w:t>
      </w: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8"/>
        <w:gridCol w:w="1634"/>
        <w:gridCol w:w="8916"/>
        <w:gridCol w:w="4109"/>
      </w:tblGrid>
      <w:tr w:rsidR="003309DF" w:rsidRPr="00BE34C0" w14:paraId="4CE81439" w14:textId="77777777" w:rsidTr="00B81340">
        <w:trPr>
          <w:cantSplit/>
          <w:trHeight w:val="548"/>
        </w:trPr>
        <w:tc>
          <w:tcPr>
            <w:tcW w:w="25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4BC2A5A" w14:textId="77777777" w:rsidR="003309DF" w:rsidRPr="00B93769" w:rsidRDefault="003309DF" w:rsidP="00B93769">
            <w:pPr>
              <w:jc w:val="center"/>
              <w:rPr>
                <w:b/>
                <w:i/>
                <w:sz w:val="22"/>
                <w:szCs w:val="22"/>
              </w:rPr>
            </w:pPr>
            <w:r w:rsidRPr="00B93769">
              <w:rPr>
                <w:b/>
                <w:i/>
                <w:sz w:val="22"/>
                <w:szCs w:val="22"/>
              </w:rPr>
              <w:t xml:space="preserve">Eil. </w:t>
            </w:r>
          </w:p>
          <w:p w14:paraId="41B1758B" w14:textId="77777777" w:rsidR="003309DF" w:rsidRPr="00B93769" w:rsidRDefault="003309DF" w:rsidP="00B93769">
            <w:pPr>
              <w:jc w:val="center"/>
              <w:rPr>
                <w:b/>
                <w:i/>
                <w:sz w:val="22"/>
                <w:szCs w:val="22"/>
              </w:rPr>
            </w:pPr>
            <w:r w:rsidRPr="00B93769">
              <w:rPr>
                <w:b/>
                <w:i/>
                <w:sz w:val="22"/>
                <w:szCs w:val="22"/>
              </w:rPr>
              <w:t>Nr.</w:t>
            </w:r>
          </w:p>
        </w:tc>
        <w:tc>
          <w:tcPr>
            <w:tcW w:w="52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FF72DD6" w14:textId="77777777" w:rsidR="003309DF" w:rsidRPr="00B93769" w:rsidRDefault="003309DF" w:rsidP="00B93769">
            <w:pPr>
              <w:jc w:val="center"/>
              <w:rPr>
                <w:b/>
                <w:i/>
                <w:sz w:val="22"/>
                <w:szCs w:val="22"/>
              </w:rPr>
            </w:pPr>
            <w:r w:rsidRPr="00B93769">
              <w:rPr>
                <w:b/>
                <w:i/>
                <w:sz w:val="22"/>
                <w:szCs w:val="22"/>
              </w:rPr>
              <w:t>Įrangos / parametro pavadinimas</w:t>
            </w:r>
          </w:p>
        </w:tc>
        <w:tc>
          <w:tcPr>
            <w:tcW w:w="28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A64A80" w14:textId="77777777" w:rsidR="003309DF" w:rsidRPr="00B93769" w:rsidRDefault="003309DF" w:rsidP="00B93769">
            <w:pPr>
              <w:jc w:val="center"/>
              <w:rPr>
                <w:b/>
                <w:i/>
                <w:sz w:val="22"/>
                <w:szCs w:val="22"/>
              </w:rPr>
            </w:pPr>
            <w:r w:rsidRPr="00B93769">
              <w:rPr>
                <w:b/>
                <w:i/>
                <w:sz w:val="22"/>
                <w:szCs w:val="22"/>
              </w:rPr>
              <w:t>Minimalios reikalaujamų parametrų reikšmės</w:t>
            </w:r>
          </w:p>
        </w:tc>
        <w:tc>
          <w:tcPr>
            <w:tcW w:w="133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84EF95" w14:textId="77777777" w:rsidR="003309DF" w:rsidRPr="00B93769" w:rsidRDefault="003309DF" w:rsidP="00B93769">
            <w:pPr>
              <w:jc w:val="center"/>
              <w:rPr>
                <w:b/>
                <w:i/>
                <w:sz w:val="22"/>
                <w:szCs w:val="22"/>
              </w:rPr>
            </w:pPr>
            <w:r w:rsidRPr="00B93769">
              <w:rPr>
                <w:b/>
                <w:i/>
                <w:sz w:val="22"/>
                <w:szCs w:val="22"/>
              </w:rPr>
              <w:t>Tiekėjo siūlomų parametrų reikšmės</w:t>
            </w:r>
            <w:r w:rsidRPr="00B93769">
              <w:rPr>
                <w:rStyle w:val="FootnoteReference"/>
                <w:b/>
                <w:i/>
                <w:sz w:val="22"/>
                <w:szCs w:val="22"/>
              </w:rPr>
              <w:footnoteReference w:id="1"/>
            </w:r>
          </w:p>
        </w:tc>
      </w:tr>
      <w:tr w:rsidR="003309DF" w:rsidRPr="00BE34C0" w14:paraId="1CA0F956" w14:textId="77777777" w:rsidTr="00B81340">
        <w:trPr>
          <w:cantSplit/>
          <w:trHeight w:val="340"/>
        </w:trPr>
        <w:tc>
          <w:tcPr>
            <w:tcW w:w="255" w:type="pct"/>
            <w:tcBorders>
              <w:top w:val="single" w:sz="4" w:space="0" w:color="auto"/>
              <w:left w:val="single" w:sz="4" w:space="0" w:color="auto"/>
              <w:bottom w:val="single" w:sz="4" w:space="0" w:color="auto"/>
              <w:right w:val="single" w:sz="4" w:space="0" w:color="auto"/>
            </w:tcBorders>
          </w:tcPr>
          <w:p w14:paraId="7E5CBA86" w14:textId="77777777" w:rsidR="003309DF" w:rsidRPr="00B93769" w:rsidRDefault="003309DF" w:rsidP="00B93769">
            <w:pPr>
              <w:widowControl w:val="0"/>
              <w:numPr>
                <w:ilvl w:val="0"/>
                <w:numId w:val="19"/>
              </w:numPr>
              <w:ind w:left="0" w:firstLine="0"/>
              <w:outlineLvl w:val="3"/>
              <w:rPr>
                <w:b/>
                <w:sz w:val="22"/>
                <w:szCs w:val="22"/>
              </w:rPr>
            </w:pPr>
          </w:p>
        </w:tc>
        <w:tc>
          <w:tcPr>
            <w:tcW w:w="529" w:type="pct"/>
            <w:tcBorders>
              <w:top w:val="single" w:sz="4" w:space="0" w:color="auto"/>
              <w:left w:val="single" w:sz="4" w:space="0" w:color="auto"/>
              <w:bottom w:val="single" w:sz="4" w:space="0" w:color="auto"/>
              <w:right w:val="single" w:sz="4" w:space="0" w:color="auto"/>
            </w:tcBorders>
            <w:hideMark/>
          </w:tcPr>
          <w:p w14:paraId="466CB57E" w14:textId="77777777" w:rsidR="003309DF" w:rsidRPr="00B93769" w:rsidRDefault="003309DF" w:rsidP="00B93769">
            <w:pPr>
              <w:suppressAutoHyphens/>
              <w:rPr>
                <w:sz w:val="22"/>
                <w:szCs w:val="22"/>
              </w:rPr>
            </w:pPr>
            <w:r w:rsidRPr="00B93769">
              <w:rPr>
                <w:sz w:val="22"/>
                <w:szCs w:val="22"/>
              </w:rPr>
              <w:t>Korpusas</w:t>
            </w:r>
          </w:p>
        </w:tc>
        <w:tc>
          <w:tcPr>
            <w:tcW w:w="2886" w:type="pct"/>
            <w:tcBorders>
              <w:top w:val="single" w:sz="4" w:space="0" w:color="auto"/>
              <w:left w:val="single" w:sz="4" w:space="0" w:color="auto"/>
              <w:bottom w:val="single" w:sz="4" w:space="0" w:color="auto"/>
              <w:right w:val="single" w:sz="4" w:space="0" w:color="auto"/>
            </w:tcBorders>
            <w:vAlign w:val="center"/>
            <w:hideMark/>
          </w:tcPr>
          <w:p w14:paraId="537B84B4" w14:textId="77777777" w:rsidR="003309DF" w:rsidRPr="00B93769" w:rsidRDefault="003309DF" w:rsidP="00B93769">
            <w:pPr>
              <w:suppressAutoHyphens/>
              <w:jc w:val="both"/>
              <w:rPr>
                <w:sz w:val="22"/>
                <w:szCs w:val="22"/>
              </w:rPr>
            </w:pPr>
            <w:r w:rsidRPr="00B93769">
              <w:rPr>
                <w:sz w:val="22"/>
                <w:szCs w:val="22"/>
              </w:rPr>
              <w:t>„Rack mount“ tipo, montuojamas į standartinę 19“ montavimo spintą. Aukštis ne daugiau nei 2U. Turi turėti priekinį rakinamą skydą fizinei diskų apsaugai.</w:t>
            </w:r>
          </w:p>
        </w:tc>
        <w:tc>
          <w:tcPr>
            <w:tcW w:w="1330" w:type="pct"/>
            <w:tcBorders>
              <w:top w:val="single" w:sz="4" w:space="0" w:color="auto"/>
              <w:left w:val="single" w:sz="4" w:space="0" w:color="auto"/>
              <w:bottom w:val="single" w:sz="4" w:space="0" w:color="auto"/>
              <w:right w:val="single" w:sz="4" w:space="0" w:color="auto"/>
            </w:tcBorders>
            <w:vAlign w:val="center"/>
          </w:tcPr>
          <w:p w14:paraId="449ED6BD" w14:textId="77777777" w:rsidR="003309DF" w:rsidRPr="00B93769" w:rsidRDefault="003309DF" w:rsidP="00B93769">
            <w:pPr>
              <w:suppressAutoHyphens/>
              <w:jc w:val="both"/>
              <w:rPr>
                <w:sz w:val="22"/>
                <w:szCs w:val="22"/>
              </w:rPr>
            </w:pPr>
          </w:p>
        </w:tc>
      </w:tr>
      <w:tr w:rsidR="003309DF" w:rsidRPr="00BE34C0" w14:paraId="6CA2CD0D" w14:textId="77777777" w:rsidTr="00B81340">
        <w:trPr>
          <w:cantSplit/>
          <w:trHeight w:val="340"/>
        </w:trPr>
        <w:tc>
          <w:tcPr>
            <w:tcW w:w="255" w:type="pct"/>
            <w:tcBorders>
              <w:top w:val="single" w:sz="4" w:space="0" w:color="auto"/>
              <w:left w:val="single" w:sz="4" w:space="0" w:color="auto"/>
              <w:bottom w:val="single" w:sz="4" w:space="0" w:color="auto"/>
              <w:right w:val="single" w:sz="4" w:space="0" w:color="auto"/>
            </w:tcBorders>
          </w:tcPr>
          <w:p w14:paraId="668A2890" w14:textId="77777777" w:rsidR="003309DF" w:rsidRPr="00B93769" w:rsidRDefault="003309DF" w:rsidP="00B93769">
            <w:pPr>
              <w:widowControl w:val="0"/>
              <w:numPr>
                <w:ilvl w:val="0"/>
                <w:numId w:val="19"/>
              </w:numPr>
              <w:ind w:left="0" w:firstLine="0"/>
              <w:outlineLvl w:val="3"/>
              <w:rPr>
                <w:b/>
                <w:sz w:val="22"/>
                <w:szCs w:val="22"/>
              </w:rPr>
            </w:pPr>
          </w:p>
        </w:tc>
        <w:tc>
          <w:tcPr>
            <w:tcW w:w="529" w:type="pct"/>
            <w:tcBorders>
              <w:top w:val="single" w:sz="4" w:space="0" w:color="auto"/>
              <w:left w:val="single" w:sz="4" w:space="0" w:color="auto"/>
              <w:bottom w:val="single" w:sz="4" w:space="0" w:color="auto"/>
              <w:right w:val="single" w:sz="4" w:space="0" w:color="auto"/>
            </w:tcBorders>
            <w:hideMark/>
          </w:tcPr>
          <w:p w14:paraId="5D4311B9" w14:textId="77777777" w:rsidR="003309DF" w:rsidRPr="00B93769" w:rsidRDefault="003309DF" w:rsidP="00B93769">
            <w:pPr>
              <w:suppressAutoHyphens/>
              <w:rPr>
                <w:sz w:val="22"/>
                <w:szCs w:val="22"/>
              </w:rPr>
            </w:pPr>
            <w:r w:rsidRPr="00B93769">
              <w:rPr>
                <w:sz w:val="22"/>
                <w:szCs w:val="22"/>
              </w:rPr>
              <w:t>Korpuso laikikliai</w:t>
            </w:r>
          </w:p>
        </w:tc>
        <w:tc>
          <w:tcPr>
            <w:tcW w:w="2886" w:type="pct"/>
            <w:tcBorders>
              <w:top w:val="single" w:sz="4" w:space="0" w:color="auto"/>
              <w:left w:val="single" w:sz="4" w:space="0" w:color="auto"/>
              <w:bottom w:val="single" w:sz="4" w:space="0" w:color="auto"/>
              <w:right w:val="single" w:sz="4" w:space="0" w:color="auto"/>
            </w:tcBorders>
            <w:vAlign w:val="center"/>
            <w:hideMark/>
          </w:tcPr>
          <w:p w14:paraId="710BD83F" w14:textId="77777777" w:rsidR="003309DF" w:rsidRPr="00B93769" w:rsidRDefault="003309DF" w:rsidP="00B93769">
            <w:pPr>
              <w:suppressAutoHyphens/>
              <w:jc w:val="both"/>
              <w:rPr>
                <w:sz w:val="22"/>
                <w:szCs w:val="22"/>
              </w:rPr>
            </w:pPr>
            <w:r w:rsidRPr="00B93769">
              <w:rPr>
                <w:sz w:val="22"/>
                <w:szCs w:val="22"/>
              </w:rPr>
              <w:t xml:space="preserve">Komplekte turi būti visi priedai, būtini įrenginio montavimui spintoje (slankiojantys bėgiai, kabelių valdymų alkūnė, tvirtinimo elementai). </w:t>
            </w:r>
          </w:p>
        </w:tc>
        <w:tc>
          <w:tcPr>
            <w:tcW w:w="1330" w:type="pct"/>
            <w:tcBorders>
              <w:top w:val="single" w:sz="4" w:space="0" w:color="auto"/>
              <w:left w:val="single" w:sz="4" w:space="0" w:color="auto"/>
              <w:bottom w:val="single" w:sz="4" w:space="0" w:color="auto"/>
              <w:right w:val="single" w:sz="4" w:space="0" w:color="auto"/>
            </w:tcBorders>
            <w:vAlign w:val="center"/>
          </w:tcPr>
          <w:p w14:paraId="6E73D442" w14:textId="77777777" w:rsidR="003309DF" w:rsidRPr="00B93769" w:rsidRDefault="003309DF" w:rsidP="00B93769">
            <w:pPr>
              <w:suppressAutoHyphens/>
              <w:jc w:val="both"/>
              <w:rPr>
                <w:sz w:val="22"/>
                <w:szCs w:val="22"/>
              </w:rPr>
            </w:pPr>
          </w:p>
        </w:tc>
      </w:tr>
      <w:tr w:rsidR="003309DF" w:rsidRPr="00BE34C0" w14:paraId="18C505C2" w14:textId="77777777" w:rsidTr="00B81340">
        <w:trPr>
          <w:cantSplit/>
          <w:trHeight w:val="340"/>
        </w:trPr>
        <w:tc>
          <w:tcPr>
            <w:tcW w:w="255" w:type="pct"/>
            <w:tcBorders>
              <w:top w:val="single" w:sz="4" w:space="0" w:color="auto"/>
              <w:left w:val="single" w:sz="4" w:space="0" w:color="auto"/>
              <w:bottom w:val="single" w:sz="4" w:space="0" w:color="auto"/>
              <w:right w:val="single" w:sz="4" w:space="0" w:color="auto"/>
            </w:tcBorders>
          </w:tcPr>
          <w:p w14:paraId="3CA16D46" w14:textId="77777777" w:rsidR="003309DF" w:rsidRPr="00B93769" w:rsidRDefault="003309DF" w:rsidP="00B93769">
            <w:pPr>
              <w:widowControl w:val="0"/>
              <w:numPr>
                <w:ilvl w:val="0"/>
                <w:numId w:val="19"/>
              </w:numPr>
              <w:ind w:left="0" w:firstLine="0"/>
              <w:outlineLvl w:val="3"/>
              <w:rPr>
                <w:b/>
                <w:sz w:val="22"/>
                <w:szCs w:val="22"/>
              </w:rPr>
            </w:pPr>
          </w:p>
        </w:tc>
        <w:tc>
          <w:tcPr>
            <w:tcW w:w="529" w:type="pct"/>
            <w:tcBorders>
              <w:top w:val="single" w:sz="4" w:space="0" w:color="auto"/>
              <w:left w:val="single" w:sz="4" w:space="0" w:color="auto"/>
              <w:bottom w:val="single" w:sz="4" w:space="0" w:color="auto"/>
              <w:right w:val="single" w:sz="4" w:space="0" w:color="auto"/>
            </w:tcBorders>
            <w:hideMark/>
          </w:tcPr>
          <w:p w14:paraId="17E9F285" w14:textId="77777777" w:rsidR="003309DF" w:rsidRPr="00B93769" w:rsidRDefault="003309DF" w:rsidP="00B93769">
            <w:pPr>
              <w:suppressAutoHyphens/>
              <w:rPr>
                <w:sz w:val="22"/>
                <w:szCs w:val="22"/>
              </w:rPr>
            </w:pPr>
            <w:r w:rsidRPr="00B93769">
              <w:rPr>
                <w:sz w:val="22"/>
                <w:szCs w:val="22"/>
              </w:rPr>
              <w:t>Procesorius</w:t>
            </w:r>
          </w:p>
        </w:tc>
        <w:tc>
          <w:tcPr>
            <w:tcW w:w="2886" w:type="pct"/>
            <w:tcBorders>
              <w:top w:val="single" w:sz="4" w:space="0" w:color="auto"/>
              <w:left w:val="single" w:sz="4" w:space="0" w:color="auto"/>
              <w:bottom w:val="single" w:sz="4" w:space="0" w:color="auto"/>
              <w:right w:val="single" w:sz="4" w:space="0" w:color="auto"/>
            </w:tcBorders>
            <w:vAlign w:val="center"/>
            <w:hideMark/>
          </w:tcPr>
          <w:p w14:paraId="050994DD" w14:textId="77777777" w:rsidR="003309DF" w:rsidRPr="00B93769" w:rsidRDefault="003309DF" w:rsidP="00B93769">
            <w:pPr>
              <w:numPr>
                <w:ilvl w:val="0"/>
                <w:numId w:val="20"/>
              </w:numPr>
              <w:ind w:left="0" w:firstLine="57"/>
              <w:jc w:val="both"/>
              <w:rPr>
                <w:sz w:val="22"/>
                <w:szCs w:val="22"/>
              </w:rPr>
            </w:pPr>
            <w:r w:rsidRPr="00B93769">
              <w:rPr>
                <w:sz w:val="22"/>
                <w:szCs w:val="22"/>
              </w:rPr>
              <w:t xml:space="preserve">Ne mažiau nei dvidešimt keturių branduolių x86 komandų rinkinio architektūros procesorius, palaikantis 64 bitų (x86-64) operacijas ir virtualizacijos technologiją. AVX-512 ir AMX instrukcijų palaikymas. Našumo indeksai pagal Standard Performance Evaluation Corporation testus, publikuojamus tinklapyje </w:t>
            </w:r>
            <w:hyperlink r:id="rId12" w:history="1">
              <w:r w:rsidRPr="00B93769">
                <w:rPr>
                  <w:rStyle w:val="Hyperlink"/>
                  <w:rFonts w:eastAsiaTheme="majorEastAsia"/>
                  <w:sz w:val="22"/>
                  <w:szCs w:val="22"/>
                </w:rPr>
                <w:t>http://www.</w:t>
              </w:r>
            </w:hyperlink>
            <w:r w:rsidRPr="00B93769">
              <w:rPr>
                <w:sz w:val="22"/>
                <w:szCs w:val="22"/>
              </w:rPr>
              <w:t>spec.org, turi būti ne mažesni už:</w:t>
            </w:r>
          </w:p>
          <w:p w14:paraId="5BA08CC5" w14:textId="77777777" w:rsidR="003309DF" w:rsidRPr="00B93769" w:rsidRDefault="003309DF" w:rsidP="00B93769">
            <w:pPr>
              <w:numPr>
                <w:ilvl w:val="0"/>
                <w:numId w:val="20"/>
              </w:numPr>
              <w:ind w:left="0" w:firstLine="57"/>
              <w:jc w:val="both"/>
              <w:rPr>
                <w:sz w:val="22"/>
                <w:szCs w:val="22"/>
              </w:rPr>
            </w:pPr>
            <w:r w:rsidRPr="00B93769">
              <w:rPr>
                <w:sz w:val="22"/>
                <w:szCs w:val="22"/>
              </w:rPr>
              <w:t>515 taškai pagal SPECint_rate_base2017 testo rezultatus;</w:t>
            </w:r>
          </w:p>
          <w:p w14:paraId="39453B08" w14:textId="77777777" w:rsidR="003309DF" w:rsidRPr="00B93769" w:rsidRDefault="003309DF" w:rsidP="00B93769">
            <w:pPr>
              <w:numPr>
                <w:ilvl w:val="0"/>
                <w:numId w:val="20"/>
              </w:numPr>
              <w:ind w:left="0" w:firstLine="57"/>
              <w:jc w:val="both"/>
              <w:rPr>
                <w:sz w:val="22"/>
                <w:szCs w:val="22"/>
              </w:rPr>
            </w:pPr>
            <w:r w:rsidRPr="00B93769">
              <w:rPr>
                <w:sz w:val="22"/>
                <w:szCs w:val="22"/>
              </w:rPr>
              <w:t>740 taškai pagal SPECfp_rate_base2017 testo rezultatus.</w:t>
            </w:r>
          </w:p>
          <w:p w14:paraId="2FF6771A" w14:textId="77777777" w:rsidR="003309DF" w:rsidRPr="00B93769" w:rsidRDefault="003309DF" w:rsidP="00B93769">
            <w:pPr>
              <w:numPr>
                <w:ilvl w:val="0"/>
                <w:numId w:val="20"/>
              </w:numPr>
              <w:ind w:left="0" w:firstLine="57"/>
              <w:jc w:val="both"/>
              <w:rPr>
                <w:sz w:val="22"/>
                <w:szCs w:val="22"/>
              </w:rPr>
            </w:pPr>
            <w:r w:rsidRPr="00B93769">
              <w:rPr>
                <w:sz w:val="22"/>
                <w:szCs w:val="22"/>
              </w:rPr>
              <w:t>Rezultatai turi būti atlikti siūlomos įrangos gamintojo bet kokios tarnybinės stoties platformoje.</w:t>
            </w:r>
          </w:p>
          <w:p w14:paraId="1D43E814" w14:textId="77777777" w:rsidR="003309DF" w:rsidRPr="00B93769" w:rsidRDefault="003309DF" w:rsidP="00B93769">
            <w:pPr>
              <w:numPr>
                <w:ilvl w:val="0"/>
                <w:numId w:val="20"/>
              </w:numPr>
              <w:ind w:left="0" w:firstLine="57"/>
              <w:jc w:val="both"/>
              <w:rPr>
                <w:sz w:val="22"/>
                <w:szCs w:val="22"/>
              </w:rPr>
            </w:pPr>
            <w:r w:rsidRPr="00B93769">
              <w:rPr>
                <w:sz w:val="22"/>
                <w:szCs w:val="22"/>
              </w:rPr>
              <w:t>Procesorius turi turėti ne mažiau kaip 144MB spartinančiosios atminties.</w:t>
            </w:r>
          </w:p>
          <w:p w14:paraId="512B139E" w14:textId="77777777" w:rsidR="003309DF" w:rsidRPr="00B93769" w:rsidRDefault="003309DF" w:rsidP="00B93769">
            <w:pPr>
              <w:numPr>
                <w:ilvl w:val="0"/>
                <w:numId w:val="20"/>
              </w:numPr>
              <w:ind w:left="0" w:firstLine="57"/>
              <w:jc w:val="both"/>
              <w:rPr>
                <w:sz w:val="22"/>
                <w:szCs w:val="22"/>
              </w:rPr>
            </w:pPr>
            <w:r w:rsidRPr="00B93769">
              <w:rPr>
                <w:sz w:val="22"/>
                <w:szCs w:val="22"/>
              </w:rPr>
              <w:t>Gamintojo procesorius anonsuotas ne vėliau kaip 2025 metais.</w:t>
            </w:r>
          </w:p>
        </w:tc>
        <w:tc>
          <w:tcPr>
            <w:tcW w:w="1330" w:type="pct"/>
            <w:tcBorders>
              <w:top w:val="single" w:sz="4" w:space="0" w:color="auto"/>
              <w:left w:val="single" w:sz="4" w:space="0" w:color="auto"/>
              <w:bottom w:val="single" w:sz="4" w:space="0" w:color="auto"/>
              <w:right w:val="single" w:sz="4" w:space="0" w:color="auto"/>
            </w:tcBorders>
          </w:tcPr>
          <w:p w14:paraId="7C9C71C1" w14:textId="77777777" w:rsidR="003309DF" w:rsidRPr="00B93769" w:rsidRDefault="003309DF" w:rsidP="00B93769">
            <w:pPr>
              <w:jc w:val="both"/>
              <w:rPr>
                <w:sz w:val="22"/>
                <w:szCs w:val="22"/>
              </w:rPr>
            </w:pPr>
          </w:p>
        </w:tc>
      </w:tr>
      <w:tr w:rsidR="003309DF" w:rsidRPr="00BE34C0" w14:paraId="71CC7AD4" w14:textId="77777777" w:rsidTr="00B81340">
        <w:trPr>
          <w:cantSplit/>
          <w:trHeight w:val="340"/>
        </w:trPr>
        <w:tc>
          <w:tcPr>
            <w:tcW w:w="255" w:type="pct"/>
            <w:tcBorders>
              <w:top w:val="single" w:sz="4" w:space="0" w:color="auto"/>
              <w:left w:val="single" w:sz="4" w:space="0" w:color="auto"/>
              <w:bottom w:val="single" w:sz="4" w:space="0" w:color="auto"/>
              <w:right w:val="single" w:sz="4" w:space="0" w:color="auto"/>
            </w:tcBorders>
          </w:tcPr>
          <w:p w14:paraId="597A94B4" w14:textId="77777777" w:rsidR="003309DF" w:rsidRPr="00B93769" w:rsidRDefault="003309DF" w:rsidP="00B93769">
            <w:pPr>
              <w:widowControl w:val="0"/>
              <w:numPr>
                <w:ilvl w:val="0"/>
                <w:numId w:val="19"/>
              </w:numPr>
              <w:ind w:left="0" w:firstLine="0"/>
              <w:outlineLvl w:val="3"/>
              <w:rPr>
                <w:b/>
                <w:sz w:val="22"/>
                <w:szCs w:val="22"/>
              </w:rPr>
            </w:pPr>
          </w:p>
        </w:tc>
        <w:tc>
          <w:tcPr>
            <w:tcW w:w="529" w:type="pct"/>
            <w:tcBorders>
              <w:top w:val="single" w:sz="4" w:space="0" w:color="auto"/>
              <w:left w:val="single" w:sz="4" w:space="0" w:color="auto"/>
              <w:bottom w:val="single" w:sz="4" w:space="0" w:color="auto"/>
              <w:right w:val="single" w:sz="4" w:space="0" w:color="auto"/>
            </w:tcBorders>
            <w:hideMark/>
          </w:tcPr>
          <w:p w14:paraId="4EA7A431" w14:textId="77777777" w:rsidR="003309DF" w:rsidRPr="00B93769" w:rsidRDefault="003309DF" w:rsidP="00B93769">
            <w:pPr>
              <w:suppressAutoHyphens/>
              <w:rPr>
                <w:sz w:val="22"/>
                <w:szCs w:val="22"/>
              </w:rPr>
            </w:pPr>
            <w:r w:rsidRPr="00B93769">
              <w:rPr>
                <w:sz w:val="22"/>
                <w:szCs w:val="22"/>
              </w:rPr>
              <w:t>Procesorių skaičius</w:t>
            </w:r>
          </w:p>
        </w:tc>
        <w:tc>
          <w:tcPr>
            <w:tcW w:w="2886" w:type="pct"/>
            <w:tcBorders>
              <w:top w:val="single" w:sz="4" w:space="0" w:color="auto"/>
              <w:left w:val="single" w:sz="4" w:space="0" w:color="auto"/>
              <w:bottom w:val="single" w:sz="4" w:space="0" w:color="auto"/>
              <w:right w:val="single" w:sz="4" w:space="0" w:color="auto"/>
            </w:tcBorders>
            <w:vAlign w:val="center"/>
            <w:hideMark/>
          </w:tcPr>
          <w:p w14:paraId="1052CDBC" w14:textId="77777777" w:rsidR="003309DF" w:rsidRPr="00B93769" w:rsidRDefault="003309DF" w:rsidP="00B93769">
            <w:pPr>
              <w:suppressAutoHyphens/>
              <w:jc w:val="both"/>
              <w:rPr>
                <w:sz w:val="22"/>
                <w:szCs w:val="22"/>
              </w:rPr>
            </w:pPr>
            <w:r w:rsidRPr="00B93769">
              <w:rPr>
                <w:sz w:val="22"/>
                <w:szCs w:val="22"/>
              </w:rPr>
              <w:t>Tarnybinė stotis turi turėti ne mažiau kai du (2 vnt.) procesorius.</w:t>
            </w:r>
          </w:p>
        </w:tc>
        <w:tc>
          <w:tcPr>
            <w:tcW w:w="1330" w:type="pct"/>
            <w:tcBorders>
              <w:top w:val="single" w:sz="4" w:space="0" w:color="auto"/>
              <w:left w:val="single" w:sz="4" w:space="0" w:color="auto"/>
              <w:bottom w:val="single" w:sz="4" w:space="0" w:color="auto"/>
              <w:right w:val="single" w:sz="4" w:space="0" w:color="auto"/>
            </w:tcBorders>
            <w:vAlign w:val="center"/>
          </w:tcPr>
          <w:p w14:paraId="53AB6848" w14:textId="77777777" w:rsidR="003309DF" w:rsidRPr="00B93769" w:rsidRDefault="003309DF" w:rsidP="00B93769">
            <w:pPr>
              <w:suppressAutoHyphens/>
              <w:jc w:val="both"/>
              <w:rPr>
                <w:sz w:val="22"/>
                <w:szCs w:val="22"/>
              </w:rPr>
            </w:pPr>
          </w:p>
        </w:tc>
      </w:tr>
      <w:tr w:rsidR="003309DF" w:rsidRPr="00BE34C0" w14:paraId="7C5AB34B" w14:textId="77777777" w:rsidTr="00B81340">
        <w:trPr>
          <w:cantSplit/>
          <w:trHeight w:val="340"/>
        </w:trPr>
        <w:tc>
          <w:tcPr>
            <w:tcW w:w="255" w:type="pct"/>
            <w:tcBorders>
              <w:top w:val="single" w:sz="4" w:space="0" w:color="auto"/>
              <w:left w:val="single" w:sz="4" w:space="0" w:color="auto"/>
              <w:bottom w:val="single" w:sz="4" w:space="0" w:color="auto"/>
              <w:right w:val="single" w:sz="4" w:space="0" w:color="auto"/>
            </w:tcBorders>
          </w:tcPr>
          <w:p w14:paraId="4C910DB4" w14:textId="77777777" w:rsidR="003309DF" w:rsidRPr="00B93769" w:rsidRDefault="003309DF" w:rsidP="00B93769">
            <w:pPr>
              <w:widowControl w:val="0"/>
              <w:numPr>
                <w:ilvl w:val="0"/>
                <w:numId w:val="19"/>
              </w:numPr>
              <w:ind w:left="0" w:firstLine="0"/>
              <w:outlineLvl w:val="3"/>
              <w:rPr>
                <w:b/>
                <w:sz w:val="22"/>
                <w:szCs w:val="22"/>
              </w:rPr>
            </w:pPr>
          </w:p>
        </w:tc>
        <w:tc>
          <w:tcPr>
            <w:tcW w:w="529" w:type="pct"/>
            <w:tcBorders>
              <w:top w:val="single" w:sz="4" w:space="0" w:color="auto"/>
              <w:left w:val="single" w:sz="4" w:space="0" w:color="auto"/>
              <w:bottom w:val="single" w:sz="4" w:space="0" w:color="auto"/>
              <w:right w:val="single" w:sz="4" w:space="0" w:color="auto"/>
            </w:tcBorders>
            <w:hideMark/>
          </w:tcPr>
          <w:p w14:paraId="73C78170" w14:textId="77777777" w:rsidR="003309DF" w:rsidRPr="00B93769" w:rsidRDefault="003309DF" w:rsidP="00B93769">
            <w:pPr>
              <w:suppressAutoHyphens/>
              <w:rPr>
                <w:sz w:val="22"/>
                <w:szCs w:val="22"/>
              </w:rPr>
            </w:pPr>
            <w:r w:rsidRPr="00B93769">
              <w:rPr>
                <w:sz w:val="22"/>
                <w:szCs w:val="22"/>
              </w:rPr>
              <w:t>Operatyvioji atmintis (RAM)</w:t>
            </w:r>
          </w:p>
        </w:tc>
        <w:tc>
          <w:tcPr>
            <w:tcW w:w="2886" w:type="pct"/>
            <w:tcBorders>
              <w:top w:val="single" w:sz="4" w:space="0" w:color="auto"/>
              <w:left w:val="single" w:sz="4" w:space="0" w:color="auto"/>
              <w:bottom w:val="single" w:sz="4" w:space="0" w:color="auto"/>
              <w:right w:val="single" w:sz="4" w:space="0" w:color="auto"/>
            </w:tcBorders>
            <w:vAlign w:val="center"/>
            <w:hideMark/>
          </w:tcPr>
          <w:p w14:paraId="47BD97BA" w14:textId="77777777" w:rsidR="003309DF" w:rsidRPr="00B93769" w:rsidRDefault="003309DF" w:rsidP="00B93769">
            <w:pPr>
              <w:suppressAutoHyphens/>
              <w:jc w:val="both"/>
              <w:rPr>
                <w:sz w:val="22"/>
                <w:szCs w:val="22"/>
              </w:rPr>
            </w:pPr>
            <w:r w:rsidRPr="00B93769">
              <w:rPr>
                <w:sz w:val="22"/>
                <w:szCs w:val="22"/>
              </w:rPr>
              <w:t>Ne mažiau kaip 512 GB</w:t>
            </w:r>
            <w:r w:rsidRPr="00B93769">
              <w:rPr>
                <w:rFonts w:eastAsia="MS Mincho"/>
                <w:sz w:val="22"/>
                <w:szCs w:val="22"/>
                <w:lang w:eastAsia="ja-JP"/>
              </w:rPr>
              <w:t xml:space="preserve"> DDR5-6400 su ECC. Turi būti galimybė tos pačios talpos moduliais kaip siūlomoje komplektacijoje išplėsti atmintį ne mažiau kaip iki 2048GB.</w:t>
            </w:r>
          </w:p>
        </w:tc>
        <w:tc>
          <w:tcPr>
            <w:tcW w:w="1330" w:type="pct"/>
            <w:tcBorders>
              <w:top w:val="single" w:sz="4" w:space="0" w:color="auto"/>
              <w:left w:val="single" w:sz="4" w:space="0" w:color="auto"/>
              <w:bottom w:val="single" w:sz="4" w:space="0" w:color="auto"/>
              <w:right w:val="single" w:sz="4" w:space="0" w:color="auto"/>
            </w:tcBorders>
            <w:vAlign w:val="center"/>
          </w:tcPr>
          <w:p w14:paraId="4F72A617" w14:textId="77777777" w:rsidR="003309DF" w:rsidRPr="00B93769" w:rsidRDefault="003309DF" w:rsidP="00B93769">
            <w:pPr>
              <w:suppressAutoHyphens/>
              <w:jc w:val="both"/>
              <w:rPr>
                <w:sz w:val="22"/>
                <w:szCs w:val="22"/>
              </w:rPr>
            </w:pPr>
          </w:p>
        </w:tc>
      </w:tr>
      <w:tr w:rsidR="003309DF" w:rsidRPr="00BE34C0" w14:paraId="78B7023D" w14:textId="77777777" w:rsidTr="00B81340">
        <w:trPr>
          <w:cantSplit/>
          <w:trHeight w:val="340"/>
        </w:trPr>
        <w:tc>
          <w:tcPr>
            <w:tcW w:w="255" w:type="pct"/>
            <w:tcBorders>
              <w:top w:val="single" w:sz="4" w:space="0" w:color="auto"/>
              <w:left w:val="single" w:sz="4" w:space="0" w:color="auto"/>
              <w:bottom w:val="single" w:sz="4" w:space="0" w:color="auto"/>
              <w:right w:val="single" w:sz="4" w:space="0" w:color="auto"/>
            </w:tcBorders>
          </w:tcPr>
          <w:p w14:paraId="3E9D3683" w14:textId="77777777" w:rsidR="003309DF" w:rsidRPr="00B93769" w:rsidRDefault="003309DF" w:rsidP="00B93769">
            <w:pPr>
              <w:widowControl w:val="0"/>
              <w:numPr>
                <w:ilvl w:val="0"/>
                <w:numId w:val="19"/>
              </w:numPr>
              <w:ind w:left="0" w:firstLine="0"/>
              <w:outlineLvl w:val="3"/>
              <w:rPr>
                <w:b/>
                <w:sz w:val="22"/>
                <w:szCs w:val="22"/>
              </w:rPr>
            </w:pPr>
          </w:p>
        </w:tc>
        <w:tc>
          <w:tcPr>
            <w:tcW w:w="529" w:type="pct"/>
            <w:tcBorders>
              <w:top w:val="single" w:sz="4" w:space="0" w:color="auto"/>
              <w:left w:val="single" w:sz="4" w:space="0" w:color="auto"/>
              <w:bottom w:val="single" w:sz="4" w:space="0" w:color="auto"/>
              <w:right w:val="single" w:sz="4" w:space="0" w:color="auto"/>
            </w:tcBorders>
            <w:hideMark/>
          </w:tcPr>
          <w:p w14:paraId="30411994" w14:textId="77777777" w:rsidR="003309DF" w:rsidRPr="00B93769" w:rsidRDefault="003309DF" w:rsidP="00B93769">
            <w:pPr>
              <w:suppressAutoHyphens/>
              <w:rPr>
                <w:sz w:val="22"/>
                <w:szCs w:val="22"/>
              </w:rPr>
            </w:pPr>
            <w:r w:rsidRPr="00B93769">
              <w:rPr>
                <w:sz w:val="22"/>
                <w:szCs w:val="22"/>
              </w:rPr>
              <w:t>Vidiniai standieji diskai</w:t>
            </w:r>
          </w:p>
        </w:tc>
        <w:tc>
          <w:tcPr>
            <w:tcW w:w="2886" w:type="pct"/>
            <w:tcBorders>
              <w:top w:val="single" w:sz="4" w:space="0" w:color="auto"/>
              <w:left w:val="single" w:sz="4" w:space="0" w:color="auto"/>
              <w:bottom w:val="single" w:sz="4" w:space="0" w:color="auto"/>
              <w:right w:val="single" w:sz="4" w:space="0" w:color="auto"/>
            </w:tcBorders>
            <w:vAlign w:val="center"/>
            <w:hideMark/>
          </w:tcPr>
          <w:p w14:paraId="4C7F2260" w14:textId="77777777" w:rsidR="003309DF" w:rsidRPr="00B93769" w:rsidRDefault="003309DF" w:rsidP="00B93769">
            <w:pPr>
              <w:numPr>
                <w:ilvl w:val="0"/>
                <w:numId w:val="21"/>
              </w:numPr>
              <w:ind w:left="0" w:firstLine="113"/>
              <w:jc w:val="both"/>
              <w:rPr>
                <w:sz w:val="22"/>
                <w:szCs w:val="22"/>
              </w:rPr>
            </w:pPr>
            <w:r w:rsidRPr="00B93769">
              <w:rPr>
                <w:sz w:val="22"/>
                <w:szCs w:val="22"/>
              </w:rPr>
              <w:t xml:space="preserve">Ne mažiau nei aštuoni (8 vnt.) 3.8 TB, „karšto keitimo“ ne prastesni kaip NVMe Gen4 SSD diskai, kurių pilno perrašymo skaičius per dieną 5 metų laikotarpiu (angl. k. DWPD) lygus arba didesnis nei 1.  </w:t>
            </w:r>
          </w:p>
          <w:p w14:paraId="44568E06" w14:textId="77777777" w:rsidR="003309DF" w:rsidRPr="00B93769" w:rsidRDefault="003309DF" w:rsidP="00B93769">
            <w:pPr>
              <w:numPr>
                <w:ilvl w:val="0"/>
                <w:numId w:val="21"/>
              </w:numPr>
              <w:ind w:left="0" w:firstLine="113"/>
              <w:jc w:val="both"/>
              <w:rPr>
                <w:sz w:val="22"/>
                <w:szCs w:val="22"/>
              </w:rPr>
            </w:pPr>
            <w:r w:rsidRPr="00B93769">
              <w:rPr>
                <w:sz w:val="22"/>
                <w:szCs w:val="22"/>
              </w:rPr>
              <w:t>Visi komplektuojami NVMe diskai turi būti prijungti prie RAID valdiklio ir turi būti galimybė sukurti RAID 5 apsaugą iš visų komplektuojamų NVMe diskų.</w:t>
            </w:r>
          </w:p>
        </w:tc>
        <w:tc>
          <w:tcPr>
            <w:tcW w:w="1330" w:type="pct"/>
            <w:tcBorders>
              <w:top w:val="single" w:sz="4" w:space="0" w:color="auto"/>
              <w:left w:val="single" w:sz="4" w:space="0" w:color="auto"/>
              <w:bottom w:val="single" w:sz="4" w:space="0" w:color="auto"/>
              <w:right w:val="single" w:sz="4" w:space="0" w:color="auto"/>
            </w:tcBorders>
            <w:vAlign w:val="center"/>
          </w:tcPr>
          <w:p w14:paraId="47934B27" w14:textId="77777777" w:rsidR="003309DF" w:rsidRPr="00B93769" w:rsidRDefault="003309DF" w:rsidP="00B93769">
            <w:pPr>
              <w:suppressAutoHyphens/>
              <w:jc w:val="both"/>
              <w:rPr>
                <w:sz w:val="22"/>
                <w:szCs w:val="22"/>
              </w:rPr>
            </w:pPr>
          </w:p>
        </w:tc>
      </w:tr>
      <w:tr w:rsidR="003309DF" w:rsidRPr="00BE34C0" w14:paraId="1F9A7C56" w14:textId="77777777" w:rsidTr="00B81340">
        <w:trPr>
          <w:cantSplit/>
          <w:trHeight w:val="340"/>
        </w:trPr>
        <w:tc>
          <w:tcPr>
            <w:tcW w:w="255" w:type="pct"/>
            <w:tcBorders>
              <w:top w:val="single" w:sz="4" w:space="0" w:color="auto"/>
              <w:left w:val="single" w:sz="4" w:space="0" w:color="auto"/>
              <w:bottom w:val="single" w:sz="4" w:space="0" w:color="auto"/>
              <w:right w:val="single" w:sz="4" w:space="0" w:color="auto"/>
            </w:tcBorders>
          </w:tcPr>
          <w:p w14:paraId="1FDDCDA8" w14:textId="77777777" w:rsidR="003309DF" w:rsidRPr="00B93769" w:rsidRDefault="003309DF" w:rsidP="00B93769">
            <w:pPr>
              <w:widowControl w:val="0"/>
              <w:numPr>
                <w:ilvl w:val="0"/>
                <w:numId w:val="19"/>
              </w:numPr>
              <w:ind w:left="0" w:firstLine="0"/>
              <w:outlineLvl w:val="3"/>
              <w:rPr>
                <w:b/>
                <w:sz w:val="22"/>
                <w:szCs w:val="22"/>
              </w:rPr>
            </w:pPr>
          </w:p>
        </w:tc>
        <w:tc>
          <w:tcPr>
            <w:tcW w:w="529" w:type="pct"/>
            <w:tcBorders>
              <w:top w:val="single" w:sz="4" w:space="0" w:color="auto"/>
              <w:left w:val="single" w:sz="4" w:space="0" w:color="auto"/>
              <w:bottom w:val="single" w:sz="4" w:space="0" w:color="auto"/>
              <w:right w:val="single" w:sz="4" w:space="0" w:color="auto"/>
            </w:tcBorders>
            <w:hideMark/>
          </w:tcPr>
          <w:p w14:paraId="1B27644D" w14:textId="77777777" w:rsidR="003309DF" w:rsidRPr="00B93769" w:rsidRDefault="003309DF" w:rsidP="00B93769">
            <w:pPr>
              <w:suppressAutoHyphens/>
              <w:rPr>
                <w:sz w:val="22"/>
                <w:szCs w:val="22"/>
              </w:rPr>
            </w:pPr>
            <w:r w:rsidRPr="00B93769">
              <w:rPr>
                <w:sz w:val="22"/>
                <w:szCs w:val="22"/>
              </w:rPr>
              <w:t>RAID kontroleris</w:t>
            </w:r>
          </w:p>
        </w:tc>
        <w:tc>
          <w:tcPr>
            <w:tcW w:w="2886" w:type="pct"/>
            <w:tcBorders>
              <w:top w:val="single" w:sz="4" w:space="0" w:color="auto"/>
              <w:left w:val="single" w:sz="4" w:space="0" w:color="auto"/>
              <w:bottom w:val="single" w:sz="4" w:space="0" w:color="auto"/>
              <w:right w:val="single" w:sz="4" w:space="0" w:color="auto"/>
            </w:tcBorders>
            <w:vAlign w:val="center"/>
            <w:hideMark/>
          </w:tcPr>
          <w:p w14:paraId="513F8F46" w14:textId="77777777" w:rsidR="003309DF" w:rsidRPr="00B93769" w:rsidRDefault="003309DF" w:rsidP="00B93769">
            <w:pPr>
              <w:numPr>
                <w:ilvl w:val="0"/>
                <w:numId w:val="22"/>
              </w:numPr>
              <w:shd w:val="clear" w:color="auto" w:fill="FFFFFF"/>
              <w:ind w:left="0" w:firstLine="113"/>
              <w:jc w:val="both"/>
              <w:outlineLvl w:val="0"/>
              <w:rPr>
                <w:rFonts w:eastAsia="SimSun"/>
                <w:sz w:val="22"/>
                <w:szCs w:val="22"/>
              </w:rPr>
            </w:pPr>
            <w:r w:rsidRPr="00B93769">
              <w:rPr>
                <w:rFonts w:eastAsia="SimSun"/>
                <w:sz w:val="22"/>
                <w:szCs w:val="22"/>
              </w:rPr>
              <w:t>Vidinis, ne lėtesnis negu 22,5Gb/s Serial-Attached SCSI (SAS) diskų valdiklis.</w:t>
            </w:r>
          </w:p>
          <w:p w14:paraId="0E685E34" w14:textId="77777777" w:rsidR="003309DF" w:rsidRPr="00B93769" w:rsidRDefault="003309DF" w:rsidP="00B93769">
            <w:pPr>
              <w:numPr>
                <w:ilvl w:val="0"/>
                <w:numId w:val="22"/>
              </w:numPr>
              <w:shd w:val="clear" w:color="auto" w:fill="FFFFFF"/>
              <w:ind w:left="0" w:firstLine="113"/>
              <w:jc w:val="both"/>
              <w:outlineLvl w:val="0"/>
              <w:rPr>
                <w:rFonts w:eastAsia="SimSun"/>
                <w:sz w:val="22"/>
                <w:szCs w:val="22"/>
              </w:rPr>
            </w:pPr>
            <w:r w:rsidRPr="00B93769">
              <w:rPr>
                <w:rFonts w:eastAsia="SimSun"/>
                <w:sz w:val="22"/>
                <w:szCs w:val="22"/>
              </w:rPr>
              <w:t>Turi palaikyti RAID 0, 1, 10, 5, 6, 50, 60 lygius.</w:t>
            </w:r>
          </w:p>
          <w:p w14:paraId="54F2A856" w14:textId="77777777" w:rsidR="003309DF" w:rsidRPr="00B93769" w:rsidRDefault="003309DF" w:rsidP="00B93769">
            <w:pPr>
              <w:numPr>
                <w:ilvl w:val="0"/>
                <w:numId w:val="22"/>
              </w:numPr>
              <w:shd w:val="clear" w:color="auto" w:fill="FFFFFF"/>
              <w:ind w:left="0" w:firstLine="113"/>
              <w:jc w:val="both"/>
              <w:outlineLvl w:val="0"/>
              <w:rPr>
                <w:rFonts w:eastAsia="SimSun"/>
                <w:sz w:val="22"/>
                <w:szCs w:val="22"/>
              </w:rPr>
            </w:pPr>
            <w:r w:rsidRPr="00B93769">
              <w:rPr>
                <w:rFonts w:eastAsia="SimSun"/>
                <w:sz w:val="22"/>
                <w:szCs w:val="22"/>
              </w:rPr>
              <w:t>Turi turėti ne mažiau kaip 8GB spartinančiosios atminties apsaugotos baterija.</w:t>
            </w:r>
          </w:p>
          <w:p w14:paraId="7C30D4F6" w14:textId="77777777" w:rsidR="003309DF" w:rsidRPr="00B93769" w:rsidRDefault="003309DF" w:rsidP="00B93769">
            <w:pPr>
              <w:numPr>
                <w:ilvl w:val="0"/>
                <w:numId w:val="22"/>
              </w:numPr>
              <w:shd w:val="clear" w:color="auto" w:fill="FFFFFF"/>
              <w:ind w:left="0" w:firstLine="113"/>
              <w:jc w:val="both"/>
              <w:outlineLvl w:val="0"/>
              <w:rPr>
                <w:rFonts w:eastAsia="SimSun"/>
                <w:sz w:val="22"/>
                <w:szCs w:val="22"/>
              </w:rPr>
            </w:pPr>
            <w:r w:rsidRPr="00B93769">
              <w:rPr>
                <w:rFonts w:eastAsia="SimSun"/>
                <w:sz w:val="22"/>
                <w:szCs w:val="22"/>
              </w:rPr>
              <w:t>Turi palaikyti 6Gbps SAS/SATA, 12Gbps ir 22,5Gbps SAS bei 16GT/s Gen4 NVMe diskų tipus.</w:t>
            </w:r>
          </w:p>
        </w:tc>
        <w:tc>
          <w:tcPr>
            <w:tcW w:w="1330" w:type="pct"/>
            <w:tcBorders>
              <w:top w:val="single" w:sz="4" w:space="0" w:color="auto"/>
              <w:left w:val="single" w:sz="4" w:space="0" w:color="auto"/>
              <w:bottom w:val="single" w:sz="4" w:space="0" w:color="auto"/>
              <w:right w:val="single" w:sz="4" w:space="0" w:color="auto"/>
            </w:tcBorders>
            <w:vAlign w:val="center"/>
          </w:tcPr>
          <w:p w14:paraId="7866ECE1" w14:textId="77777777" w:rsidR="003309DF" w:rsidRPr="00B93769" w:rsidRDefault="003309DF" w:rsidP="00B93769">
            <w:pPr>
              <w:suppressAutoHyphens/>
              <w:jc w:val="both"/>
              <w:rPr>
                <w:sz w:val="22"/>
                <w:szCs w:val="22"/>
              </w:rPr>
            </w:pPr>
          </w:p>
        </w:tc>
      </w:tr>
      <w:tr w:rsidR="003309DF" w:rsidRPr="00BE34C0" w14:paraId="3EAA6402" w14:textId="77777777" w:rsidTr="00B81340">
        <w:trPr>
          <w:cantSplit/>
          <w:trHeight w:val="340"/>
        </w:trPr>
        <w:tc>
          <w:tcPr>
            <w:tcW w:w="255" w:type="pct"/>
            <w:tcBorders>
              <w:top w:val="single" w:sz="4" w:space="0" w:color="auto"/>
              <w:left w:val="single" w:sz="4" w:space="0" w:color="auto"/>
              <w:bottom w:val="single" w:sz="4" w:space="0" w:color="auto"/>
              <w:right w:val="single" w:sz="4" w:space="0" w:color="auto"/>
            </w:tcBorders>
          </w:tcPr>
          <w:p w14:paraId="04A0A7D1" w14:textId="77777777" w:rsidR="003309DF" w:rsidRPr="00B93769" w:rsidRDefault="003309DF" w:rsidP="00B93769">
            <w:pPr>
              <w:widowControl w:val="0"/>
              <w:numPr>
                <w:ilvl w:val="0"/>
                <w:numId w:val="19"/>
              </w:numPr>
              <w:ind w:left="0" w:firstLine="0"/>
              <w:outlineLvl w:val="3"/>
              <w:rPr>
                <w:b/>
                <w:sz w:val="22"/>
                <w:szCs w:val="22"/>
              </w:rPr>
            </w:pPr>
          </w:p>
        </w:tc>
        <w:tc>
          <w:tcPr>
            <w:tcW w:w="529" w:type="pct"/>
            <w:tcBorders>
              <w:top w:val="single" w:sz="4" w:space="0" w:color="auto"/>
              <w:left w:val="single" w:sz="4" w:space="0" w:color="auto"/>
              <w:bottom w:val="single" w:sz="4" w:space="0" w:color="auto"/>
              <w:right w:val="single" w:sz="4" w:space="0" w:color="auto"/>
            </w:tcBorders>
            <w:hideMark/>
          </w:tcPr>
          <w:p w14:paraId="2252B5B9" w14:textId="77777777" w:rsidR="003309DF" w:rsidRPr="00B93769" w:rsidRDefault="003309DF" w:rsidP="00B93769">
            <w:pPr>
              <w:suppressAutoHyphens/>
              <w:rPr>
                <w:sz w:val="22"/>
                <w:szCs w:val="22"/>
              </w:rPr>
            </w:pPr>
            <w:r w:rsidRPr="00B93769">
              <w:rPr>
                <w:sz w:val="22"/>
                <w:szCs w:val="22"/>
              </w:rPr>
              <w:t>Išplėtimo lizdų skaičius</w:t>
            </w:r>
          </w:p>
        </w:tc>
        <w:tc>
          <w:tcPr>
            <w:tcW w:w="2886" w:type="pct"/>
            <w:tcBorders>
              <w:top w:val="single" w:sz="4" w:space="0" w:color="auto"/>
              <w:left w:val="single" w:sz="4" w:space="0" w:color="auto"/>
              <w:bottom w:val="single" w:sz="4" w:space="0" w:color="auto"/>
              <w:right w:val="single" w:sz="4" w:space="0" w:color="auto"/>
            </w:tcBorders>
            <w:hideMark/>
          </w:tcPr>
          <w:p w14:paraId="5A1247E8" w14:textId="77777777" w:rsidR="003309DF" w:rsidRPr="00B93769" w:rsidRDefault="003309DF" w:rsidP="00B93769">
            <w:pPr>
              <w:jc w:val="both"/>
              <w:rPr>
                <w:sz w:val="22"/>
                <w:szCs w:val="22"/>
              </w:rPr>
            </w:pPr>
            <w:r w:rsidRPr="00B93769">
              <w:rPr>
                <w:sz w:val="22"/>
                <w:szCs w:val="22"/>
              </w:rPr>
              <w:t>Ne mažiau kaip du (2 vnt.) laisvi PCI-Express Gen5 x16 lizdai.</w:t>
            </w:r>
          </w:p>
        </w:tc>
        <w:tc>
          <w:tcPr>
            <w:tcW w:w="1330" w:type="pct"/>
            <w:tcBorders>
              <w:top w:val="single" w:sz="4" w:space="0" w:color="auto"/>
              <w:left w:val="single" w:sz="4" w:space="0" w:color="auto"/>
              <w:bottom w:val="single" w:sz="4" w:space="0" w:color="auto"/>
              <w:right w:val="single" w:sz="4" w:space="0" w:color="auto"/>
            </w:tcBorders>
            <w:vAlign w:val="center"/>
          </w:tcPr>
          <w:p w14:paraId="0A5D76FC" w14:textId="77777777" w:rsidR="003309DF" w:rsidRPr="00B93769" w:rsidRDefault="003309DF" w:rsidP="00B93769">
            <w:pPr>
              <w:suppressAutoHyphens/>
              <w:jc w:val="both"/>
              <w:rPr>
                <w:sz w:val="22"/>
                <w:szCs w:val="22"/>
              </w:rPr>
            </w:pPr>
          </w:p>
        </w:tc>
      </w:tr>
      <w:tr w:rsidR="003309DF" w:rsidRPr="00BE34C0" w14:paraId="577558D9" w14:textId="77777777" w:rsidTr="00B81340">
        <w:trPr>
          <w:cantSplit/>
          <w:trHeight w:val="340"/>
        </w:trPr>
        <w:tc>
          <w:tcPr>
            <w:tcW w:w="255" w:type="pct"/>
            <w:tcBorders>
              <w:top w:val="single" w:sz="4" w:space="0" w:color="auto"/>
              <w:left w:val="single" w:sz="4" w:space="0" w:color="auto"/>
              <w:bottom w:val="single" w:sz="4" w:space="0" w:color="auto"/>
              <w:right w:val="single" w:sz="4" w:space="0" w:color="auto"/>
            </w:tcBorders>
          </w:tcPr>
          <w:p w14:paraId="29CB7EFD" w14:textId="77777777" w:rsidR="003309DF" w:rsidRPr="00B93769" w:rsidRDefault="003309DF" w:rsidP="00B93769">
            <w:pPr>
              <w:widowControl w:val="0"/>
              <w:numPr>
                <w:ilvl w:val="0"/>
                <w:numId w:val="19"/>
              </w:numPr>
              <w:ind w:left="0" w:firstLine="0"/>
              <w:outlineLvl w:val="3"/>
              <w:rPr>
                <w:b/>
                <w:sz w:val="22"/>
                <w:szCs w:val="22"/>
              </w:rPr>
            </w:pPr>
          </w:p>
        </w:tc>
        <w:tc>
          <w:tcPr>
            <w:tcW w:w="529" w:type="pct"/>
            <w:tcBorders>
              <w:top w:val="single" w:sz="4" w:space="0" w:color="auto"/>
              <w:left w:val="single" w:sz="4" w:space="0" w:color="auto"/>
              <w:bottom w:val="single" w:sz="4" w:space="0" w:color="auto"/>
              <w:right w:val="single" w:sz="4" w:space="0" w:color="auto"/>
            </w:tcBorders>
            <w:hideMark/>
          </w:tcPr>
          <w:p w14:paraId="7ED376B7" w14:textId="77777777" w:rsidR="003309DF" w:rsidRPr="00B93769" w:rsidRDefault="003309DF" w:rsidP="00B93769">
            <w:pPr>
              <w:suppressAutoHyphens/>
              <w:rPr>
                <w:sz w:val="22"/>
                <w:szCs w:val="22"/>
              </w:rPr>
            </w:pPr>
            <w:r w:rsidRPr="00B93769">
              <w:rPr>
                <w:sz w:val="22"/>
                <w:szCs w:val="22"/>
              </w:rPr>
              <w:t>Turi palaikyti</w:t>
            </w:r>
          </w:p>
        </w:tc>
        <w:tc>
          <w:tcPr>
            <w:tcW w:w="2886" w:type="pct"/>
            <w:tcBorders>
              <w:top w:val="single" w:sz="4" w:space="0" w:color="auto"/>
              <w:left w:val="single" w:sz="4" w:space="0" w:color="auto"/>
              <w:bottom w:val="single" w:sz="4" w:space="0" w:color="auto"/>
              <w:right w:val="single" w:sz="4" w:space="0" w:color="auto"/>
            </w:tcBorders>
            <w:vAlign w:val="center"/>
            <w:hideMark/>
          </w:tcPr>
          <w:p w14:paraId="117E3D46" w14:textId="77777777" w:rsidR="003309DF" w:rsidRPr="00B93769" w:rsidRDefault="003309DF" w:rsidP="00B93769">
            <w:pPr>
              <w:suppressAutoHyphens/>
              <w:jc w:val="both"/>
              <w:rPr>
                <w:sz w:val="22"/>
                <w:szCs w:val="22"/>
              </w:rPr>
            </w:pPr>
            <w:r w:rsidRPr="00B93769">
              <w:rPr>
                <w:sz w:val="22"/>
                <w:szCs w:val="22"/>
              </w:rPr>
              <w:t>Virtualų CD/DVD (galimybė naudoti nutolusio kompiuterio CD/DVD, CD/DVD atvaizdą ir USB duomenų laikmeną kaip tarnybinės stoties), virtualią KVM, vartotojų autentifikavimą per LDAP tarnybą („MS Active Directory“).</w:t>
            </w:r>
          </w:p>
        </w:tc>
        <w:tc>
          <w:tcPr>
            <w:tcW w:w="1330" w:type="pct"/>
            <w:tcBorders>
              <w:top w:val="single" w:sz="4" w:space="0" w:color="auto"/>
              <w:left w:val="single" w:sz="4" w:space="0" w:color="auto"/>
              <w:bottom w:val="single" w:sz="4" w:space="0" w:color="auto"/>
              <w:right w:val="single" w:sz="4" w:space="0" w:color="auto"/>
            </w:tcBorders>
            <w:shd w:val="clear" w:color="auto" w:fill="FFFFFF"/>
            <w:vAlign w:val="center"/>
          </w:tcPr>
          <w:p w14:paraId="33016466" w14:textId="77777777" w:rsidR="003309DF" w:rsidRPr="00B93769" w:rsidRDefault="003309DF" w:rsidP="00B93769">
            <w:pPr>
              <w:suppressAutoHyphens/>
              <w:jc w:val="both"/>
              <w:rPr>
                <w:sz w:val="22"/>
                <w:szCs w:val="22"/>
              </w:rPr>
            </w:pPr>
          </w:p>
        </w:tc>
      </w:tr>
      <w:tr w:rsidR="003309DF" w:rsidRPr="00BE34C0" w14:paraId="24E26587" w14:textId="77777777" w:rsidTr="00B81340">
        <w:trPr>
          <w:cantSplit/>
          <w:trHeight w:val="340"/>
        </w:trPr>
        <w:tc>
          <w:tcPr>
            <w:tcW w:w="255" w:type="pct"/>
            <w:tcBorders>
              <w:top w:val="single" w:sz="4" w:space="0" w:color="auto"/>
              <w:left w:val="single" w:sz="4" w:space="0" w:color="auto"/>
              <w:bottom w:val="single" w:sz="4" w:space="0" w:color="auto"/>
              <w:right w:val="single" w:sz="4" w:space="0" w:color="auto"/>
            </w:tcBorders>
          </w:tcPr>
          <w:p w14:paraId="4BDE54B9" w14:textId="77777777" w:rsidR="003309DF" w:rsidRPr="00B93769" w:rsidRDefault="003309DF" w:rsidP="00B93769">
            <w:pPr>
              <w:widowControl w:val="0"/>
              <w:numPr>
                <w:ilvl w:val="0"/>
                <w:numId w:val="19"/>
              </w:numPr>
              <w:ind w:left="0" w:firstLine="0"/>
              <w:outlineLvl w:val="3"/>
              <w:rPr>
                <w:b/>
                <w:sz w:val="22"/>
                <w:szCs w:val="22"/>
              </w:rPr>
            </w:pPr>
          </w:p>
        </w:tc>
        <w:tc>
          <w:tcPr>
            <w:tcW w:w="529" w:type="pct"/>
            <w:tcBorders>
              <w:top w:val="single" w:sz="4" w:space="0" w:color="auto"/>
              <w:left w:val="single" w:sz="4" w:space="0" w:color="auto"/>
              <w:bottom w:val="single" w:sz="4" w:space="0" w:color="auto"/>
              <w:right w:val="single" w:sz="4" w:space="0" w:color="auto"/>
            </w:tcBorders>
            <w:hideMark/>
          </w:tcPr>
          <w:p w14:paraId="2B651985" w14:textId="77777777" w:rsidR="003309DF" w:rsidRPr="00B93769" w:rsidRDefault="003309DF" w:rsidP="00B93769">
            <w:pPr>
              <w:suppressAutoHyphens/>
              <w:rPr>
                <w:sz w:val="22"/>
                <w:szCs w:val="22"/>
              </w:rPr>
            </w:pPr>
            <w:r w:rsidRPr="00B93769">
              <w:rPr>
                <w:sz w:val="22"/>
                <w:szCs w:val="22"/>
              </w:rPr>
              <w:t>TPM</w:t>
            </w:r>
          </w:p>
        </w:tc>
        <w:tc>
          <w:tcPr>
            <w:tcW w:w="2886" w:type="pct"/>
            <w:tcBorders>
              <w:top w:val="single" w:sz="4" w:space="0" w:color="auto"/>
              <w:left w:val="single" w:sz="4" w:space="0" w:color="auto"/>
              <w:bottom w:val="single" w:sz="4" w:space="0" w:color="auto"/>
              <w:right w:val="single" w:sz="4" w:space="0" w:color="auto"/>
            </w:tcBorders>
            <w:vAlign w:val="center"/>
            <w:hideMark/>
          </w:tcPr>
          <w:p w14:paraId="6090D4C3" w14:textId="77777777" w:rsidR="003309DF" w:rsidRPr="00B93769" w:rsidRDefault="003309DF" w:rsidP="00B93769">
            <w:pPr>
              <w:suppressAutoHyphens/>
              <w:jc w:val="both"/>
              <w:rPr>
                <w:sz w:val="22"/>
                <w:szCs w:val="22"/>
              </w:rPr>
            </w:pPr>
            <w:r w:rsidRPr="00B93769">
              <w:rPr>
                <w:sz w:val="22"/>
                <w:szCs w:val="22"/>
              </w:rPr>
              <w:t>Turi būti integruotas saugos modulis TPM v2.0 (angl. „Trusted Platform Module) arba lygiavertis modulis, skirtas generuoti, saugoti elektroninius raktus ir sertifikatus.</w:t>
            </w:r>
          </w:p>
        </w:tc>
        <w:tc>
          <w:tcPr>
            <w:tcW w:w="1330" w:type="pct"/>
            <w:tcBorders>
              <w:top w:val="single" w:sz="4" w:space="0" w:color="auto"/>
              <w:left w:val="single" w:sz="4" w:space="0" w:color="auto"/>
              <w:bottom w:val="single" w:sz="4" w:space="0" w:color="auto"/>
              <w:right w:val="single" w:sz="4" w:space="0" w:color="auto"/>
            </w:tcBorders>
            <w:shd w:val="clear" w:color="auto" w:fill="FFFFFF"/>
            <w:vAlign w:val="center"/>
          </w:tcPr>
          <w:p w14:paraId="2F3F27B0" w14:textId="77777777" w:rsidR="003309DF" w:rsidRPr="00B93769" w:rsidRDefault="003309DF" w:rsidP="00B93769">
            <w:pPr>
              <w:suppressAutoHyphens/>
              <w:jc w:val="both"/>
              <w:rPr>
                <w:sz w:val="22"/>
                <w:szCs w:val="22"/>
              </w:rPr>
            </w:pPr>
          </w:p>
        </w:tc>
      </w:tr>
      <w:tr w:rsidR="003309DF" w:rsidRPr="00BE34C0" w14:paraId="1F360260" w14:textId="77777777" w:rsidTr="00B81340">
        <w:trPr>
          <w:cantSplit/>
          <w:trHeight w:val="149"/>
        </w:trPr>
        <w:tc>
          <w:tcPr>
            <w:tcW w:w="255" w:type="pct"/>
            <w:tcBorders>
              <w:top w:val="single" w:sz="4" w:space="0" w:color="auto"/>
              <w:left w:val="single" w:sz="4" w:space="0" w:color="auto"/>
              <w:bottom w:val="single" w:sz="4" w:space="0" w:color="auto"/>
              <w:right w:val="single" w:sz="4" w:space="0" w:color="auto"/>
            </w:tcBorders>
          </w:tcPr>
          <w:p w14:paraId="1C5DB6AD" w14:textId="77777777" w:rsidR="003309DF" w:rsidRPr="00B93769" w:rsidRDefault="003309DF" w:rsidP="00B93769">
            <w:pPr>
              <w:widowControl w:val="0"/>
              <w:numPr>
                <w:ilvl w:val="0"/>
                <w:numId w:val="19"/>
              </w:numPr>
              <w:ind w:left="0" w:firstLine="0"/>
              <w:outlineLvl w:val="3"/>
              <w:rPr>
                <w:b/>
                <w:sz w:val="22"/>
                <w:szCs w:val="22"/>
              </w:rPr>
            </w:pPr>
          </w:p>
        </w:tc>
        <w:tc>
          <w:tcPr>
            <w:tcW w:w="529" w:type="pct"/>
            <w:tcBorders>
              <w:top w:val="single" w:sz="4" w:space="0" w:color="auto"/>
              <w:left w:val="single" w:sz="4" w:space="0" w:color="auto"/>
              <w:bottom w:val="single" w:sz="4" w:space="0" w:color="auto"/>
              <w:right w:val="single" w:sz="4" w:space="0" w:color="auto"/>
            </w:tcBorders>
            <w:hideMark/>
          </w:tcPr>
          <w:p w14:paraId="5235BB07" w14:textId="77777777" w:rsidR="003309DF" w:rsidRPr="00B93769" w:rsidRDefault="003309DF" w:rsidP="00B93769">
            <w:pPr>
              <w:suppressAutoHyphens/>
              <w:rPr>
                <w:sz w:val="22"/>
                <w:szCs w:val="22"/>
              </w:rPr>
            </w:pPr>
            <w:r w:rsidRPr="00B93769">
              <w:rPr>
                <w:sz w:val="22"/>
                <w:szCs w:val="22"/>
              </w:rPr>
              <w:t>Tinklas</w:t>
            </w:r>
          </w:p>
        </w:tc>
        <w:tc>
          <w:tcPr>
            <w:tcW w:w="2886" w:type="pct"/>
            <w:tcBorders>
              <w:top w:val="single" w:sz="4" w:space="0" w:color="auto"/>
              <w:left w:val="single" w:sz="4" w:space="0" w:color="auto"/>
              <w:bottom w:val="single" w:sz="4" w:space="0" w:color="auto"/>
              <w:right w:val="single" w:sz="4" w:space="0" w:color="auto"/>
            </w:tcBorders>
            <w:vAlign w:val="center"/>
            <w:hideMark/>
          </w:tcPr>
          <w:p w14:paraId="7254CD83" w14:textId="77777777" w:rsidR="003309DF" w:rsidRPr="00B93769" w:rsidRDefault="003309DF" w:rsidP="00B93769">
            <w:pPr>
              <w:jc w:val="both"/>
              <w:rPr>
                <w:sz w:val="22"/>
                <w:szCs w:val="22"/>
              </w:rPr>
            </w:pPr>
            <w:r w:rsidRPr="00B93769">
              <w:rPr>
                <w:sz w:val="22"/>
                <w:szCs w:val="22"/>
              </w:rPr>
              <w:t>Ne mažiau kaip  du (2 vnt.) QSFP28 LAN prievadų, galinčių veikti 10/25/50/100 GbE (turi palaikyti SR-IOV, RoCEv2, iSCSI, NFS arba lygiaverčius protokolus.</w:t>
            </w:r>
          </w:p>
        </w:tc>
        <w:tc>
          <w:tcPr>
            <w:tcW w:w="1330" w:type="pct"/>
            <w:tcBorders>
              <w:top w:val="single" w:sz="4" w:space="0" w:color="auto"/>
              <w:left w:val="single" w:sz="4" w:space="0" w:color="auto"/>
              <w:bottom w:val="single" w:sz="4" w:space="0" w:color="auto"/>
              <w:right w:val="single" w:sz="4" w:space="0" w:color="auto"/>
            </w:tcBorders>
            <w:vAlign w:val="center"/>
          </w:tcPr>
          <w:p w14:paraId="3A5D0FDA" w14:textId="77777777" w:rsidR="003309DF" w:rsidRPr="00B93769" w:rsidRDefault="003309DF" w:rsidP="00B93769">
            <w:pPr>
              <w:suppressAutoHyphens/>
              <w:jc w:val="both"/>
              <w:rPr>
                <w:sz w:val="22"/>
                <w:szCs w:val="22"/>
              </w:rPr>
            </w:pPr>
          </w:p>
        </w:tc>
      </w:tr>
      <w:tr w:rsidR="003309DF" w:rsidRPr="00BE34C0" w14:paraId="76C876A4" w14:textId="77777777" w:rsidTr="00B81340">
        <w:trPr>
          <w:cantSplit/>
          <w:trHeight w:val="786"/>
        </w:trPr>
        <w:tc>
          <w:tcPr>
            <w:tcW w:w="255" w:type="pct"/>
            <w:tcBorders>
              <w:top w:val="single" w:sz="4" w:space="0" w:color="auto"/>
              <w:left w:val="single" w:sz="4" w:space="0" w:color="auto"/>
              <w:bottom w:val="single" w:sz="4" w:space="0" w:color="auto"/>
              <w:right w:val="single" w:sz="4" w:space="0" w:color="auto"/>
            </w:tcBorders>
            <w:hideMark/>
          </w:tcPr>
          <w:p w14:paraId="7605F117" w14:textId="77777777" w:rsidR="003309DF" w:rsidRPr="00B93769" w:rsidRDefault="003309DF" w:rsidP="00B93769">
            <w:pPr>
              <w:widowControl w:val="0"/>
              <w:jc w:val="right"/>
              <w:outlineLvl w:val="3"/>
              <w:rPr>
                <w:bCs/>
                <w:sz w:val="22"/>
                <w:szCs w:val="22"/>
              </w:rPr>
            </w:pPr>
            <w:r w:rsidRPr="00B93769">
              <w:rPr>
                <w:bCs/>
                <w:sz w:val="22"/>
                <w:szCs w:val="22"/>
              </w:rPr>
              <w:t xml:space="preserve">12. </w:t>
            </w:r>
          </w:p>
        </w:tc>
        <w:tc>
          <w:tcPr>
            <w:tcW w:w="529" w:type="pct"/>
            <w:tcBorders>
              <w:top w:val="single" w:sz="4" w:space="0" w:color="auto"/>
              <w:left w:val="single" w:sz="4" w:space="0" w:color="auto"/>
              <w:bottom w:val="single" w:sz="4" w:space="0" w:color="auto"/>
              <w:right w:val="single" w:sz="4" w:space="0" w:color="auto"/>
            </w:tcBorders>
            <w:hideMark/>
          </w:tcPr>
          <w:p w14:paraId="5CFF05DA" w14:textId="77777777" w:rsidR="003309DF" w:rsidRPr="00B93769" w:rsidRDefault="003309DF" w:rsidP="00B93769">
            <w:pPr>
              <w:suppressAutoHyphens/>
              <w:rPr>
                <w:sz w:val="22"/>
                <w:szCs w:val="22"/>
              </w:rPr>
            </w:pPr>
            <w:r w:rsidRPr="00B93769">
              <w:rPr>
                <w:sz w:val="22"/>
                <w:szCs w:val="22"/>
              </w:rPr>
              <w:t>Prievadai</w:t>
            </w:r>
          </w:p>
        </w:tc>
        <w:tc>
          <w:tcPr>
            <w:tcW w:w="2886" w:type="pct"/>
            <w:tcBorders>
              <w:top w:val="single" w:sz="4" w:space="0" w:color="auto"/>
              <w:left w:val="single" w:sz="4" w:space="0" w:color="auto"/>
              <w:bottom w:val="single" w:sz="4" w:space="0" w:color="auto"/>
              <w:right w:val="single" w:sz="4" w:space="0" w:color="auto"/>
            </w:tcBorders>
            <w:vAlign w:val="center"/>
            <w:hideMark/>
          </w:tcPr>
          <w:p w14:paraId="3E9057D5" w14:textId="77777777" w:rsidR="003309DF" w:rsidRPr="00B93769" w:rsidRDefault="003309DF" w:rsidP="007902EA">
            <w:pPr>
              <w:numPr>
                <w:ilvl w:val="0"/>
                <w:numId w:val="23"/>
              </w:numPr>
              <w:ind w:left="0" w:firstLine="0"/>
              <w:jc w:val="both"/>
              <w:rPr>
                <w:sz w:val="22"/>
                <w:szCs w:val="22"/>
              </w:rPr>
            </w:pPr>
            <w:r w:rsidRPr="00B93769">
              <w:rPr>
                <w:sz w:val="22"/>
                <w:szCs w:val="22"/>
              </w:rPr>
              <w:t>Ne mažiau kaip vienas (1 vnt.) VGA ir ne mažiau kaip du (2 vnt.) USB 3.1.</w:t>
            </w:r>
          </w:p>
          <w:p w14:paraId="428665D6" w14:textId="77777777" w:rsidR="003309DF" w:rsidRPr="00B93769" w:rsidRDefault="003309DF" w:rsidP="007902EA">
            <w:pPr>
              <w:numPr>
                <w:ilvl w:val="0"/>
                <w:numId w:val="23"/>
              </w:numPr>
              <w:ind w:left="0" w:firstLine="0"/>
              <w:jc w:val="both"/>
              <w:rPr>
                <w:sz w:val="22"/>
                <w:szCs w:val="22"/>
              </w:rPr>
            </w:pPr>
            <w:r w:rsidRPr="00B93769">
              <w:rPr>
                <w:sz w:val="22"/>
                <w:szCs w:val="22"/>
              </w:rPr>
              <w:t>Turi būti vienas (1 vnt.) RJ45 atskiras prievadas nuotoliniam tarnybinės stoties valdymui.</w:t>
            </w:r>
          </w:p>
        </w:tc>
        <w:tc>
          <w:tcPr>
            <w:tcW w:w="1330" w:type="pct"/>
            <w:tcBorders>
              <w:top w:val="single" w:sz="4" w:space="0" w:color="auto"/>
              <w:left w:val="single" w:sz="4" w:space="0" w:color="auto"/>
              <w:bottom w:val="single" w:sz="4" w:space="0" w:color="auto"/>
              <w:right w:val="single" w:sz="4" w:space="0" w:color="auto"/>
            </w:tcBorders>
            <w:vAlign w:val="center"/>
          </w:tcPr>
          <w:p w14:paraId="38FDAC51" w14:textId="77777777" w:rsidR="003309DF" w:rsidRPr="00B93769" w:rsidRDefault="003309DF" w:rsidP="00B93769">
            <w:pPr>
              <w:suppressAutoHyphens/>
              <w:jc w:val="both"/>
              <w:rPr>
                <w:sz w:val="22"/>
                <w:szCs w:val="22"/>
              </w:rPr>
            </w:pPr>
          </w:p>
        </w:tc>
      </w:tr>
      <w:tr w:rsidR="003309DF" w:rsidRPr="00BE34C0" w14:paraId="0B0F91CC" w14:textId="77777777" w:rsidTr="00B81340">
        <w:trPr>
          <w:cantSplit/>
          <w:trHeight w:val="840"/>
        </w:trPr>
        <w:tc>
          <w:tcPr>
            <w:tcW w:w="255" w:type="pct"/>
            <w:tcBorders>
              <w:top w:val="single" w:sz="4" w:space="0" w:color="auto"/>
              <w:left w:val="single" w:sz="4" w:space="0" w:color="auto"/>
              <w:bottom w:val="single" w:sz="4" w:space="0" w:color="auto"/>
              <w:right w:val="single" w:sz="4" w:space="0" w:color="auto"/>
            </w:tcBorders>
            <w:hideMark/>
          </w:tcPr>
          <w:p w14:paraId="037C5BE8" w14:textId="77777777" w:rsidR="003309DF" w:rsidRPr="00B93769" w:rsidRDefault="003309DF" w:rsidP="00B93769">
            <w:pPr>
              <w:widowControl w:val="0"/>
              <w:jc w:val="right"/>
              <w:outlineLvl w:val="3"/>
              <w:rPr>
                <w:bCs/>
                <w:sz w:val="22"/>
                <w:szCs w:val="22"/>
              </w:rPr>
            </w:pPr>
            <w:r w:rsidRPr="00B93769">
              <w:rPr>
                <w:bCs/>
                <w:sz w:val="22"/>
                <w:szCs w:val="22"/>
              </w:rPr>
              <w:t xml:space="preserve">13. </w:t>
            </w:r>
          </w:p>
        </w:tc>
        <w:tc>
          <w:tcPr>
            <w:tcW w:w="529" w:type="pct"/>
            <w:tcBorders>
              <w:top w:val="single" w:sz="4" w:space="0" w:color="auto"/>
              <w:left w:val="single" w:sz="4" w:space="0" w:color="auto"/>
              <w:bottom w:val="single" w:sz="4" w:space="0" w:color="auto"/>
              <w:right w:val="single" w:sz="4" w:space="0" w:color="auto"/>
            </w:tcBorders>
            <w:hideMark/>
          </w:tcPr>
          <w:p w14:paraId="54DE7D2A" w14:textId="77777777" w:rsidR="003309DF" w:rsidRPr="00B93769" w:rsidRDefault="003309DF" w:rsidP="00B93769">
            <w:pPr>
              <w:suppressAutoHyphens/>
              <w:rPr>
                <w:sz w:val="22"/>
                <w:szCs w:val="22"/>
              </w:rPr>
            </w:pPr>
            <w:r w:rsidRPr="00B93769">
              <w:rPr>
                <w:sz w:val="22"/>
                <w:szCs w:val="22"/>
              </w:rPr>
              <w:t>Prievadai</w:t>
            </w:r>
          </w:p>
        </w:tc>
        <w:tc>
          <w:tcPr>
            <w:tcW w:w="2886" w:type="pct"/>
            <w:tcBorders>
              <w:top w:val="single" w:sz="4" w:space="0" w:color="auto"/>
              <w:left w:val="single" w:sz="4" w:space="0" w:color="auto"/>
              <w:bottom w:val="single" w:sz="4" w:space="0" w:color="auto"/>
              <w:right w:val="single" w:sz="4" w:space="0" w:color="auto"/>
            </w:tcBorders>
            <w:vAlign w:val="center"/>
            <w:hideMark/>
          </w:tcPr>
          <w:p w14:paraId="7674A2B3" w14:textId="77777777" w:rsidR="003309DF" w:rsidRPr="00B93769" w:rsidRDefault="003309DF" w:rsidP="007902EA">
            <w:pPr>
              <w:numPr>
                <w:ilvl w:val="0"/>
                <w:numId w:val="23"/>
              </w:numPr>
              <w:ind w:left="0" w:firstLine="0"/>
              <w:jc w:val="both"/>
              <w:rPr>
                <w:sz w:val="22"/>
                <w:szCs w:val="22"/>
              </w:rPr>
            </w:pPr>
            <w:r w:rsidRPr="00B93769">
              <w:rPr>
                <w:sz w:val="22"/>
                <w:szCs w:val="22"/>
              </w:rPr>
              <w:t>Ne mažiau kaip vienas (1 vnt.) VGA ir ne mažiau kaip du (2 vnt.) USB 3.1.</w:t>
            </w:r>
          </w:p>
          <w:p w14:paraId="7392A330" w14:textId="77777777" w:rsidR="003309DF" w:rsidRPr="00B93769" w:rsidRDefault="003309DF" w:rsidP="007902EA">
            <w:pPr>
              <w:numPr>
                <w:ilvl w:val="0"/>
                <w:numId w:val="23"/>
              </w:numPr>
              <w:ind w:left="0" w:firstLine="0"/>
              <w:jc w:val="both"/>
              <w:rPr>
                <w:sz w:val="22"/>
                <w:szCs w:val="22"/>
              </w:rPr>
            </w:pPr>
            <w:r w:rsidRPr="00B93769">
              <w:rPr>
                <w:sz w:val="22"/>
                <w:szCs w:val="22"/>
              </w:rPr>
              <w:t>Turi būti vienas (1 vnt.) RJ45 atskiras prievadas nuotoliniam tarnybinės stoties valdymui.</w:t>
            </w:r>
          </w:p>
        </w:tc>
        <w:tc>
          <w:tcPr>
            <w:tcW w:w="1330" w:type="pct"/>
            <w:tcBorders>
              <w:top w:val="single" w:sz="4" w:space="0" w:color="auto"/>
              <w:left w:val="single" w:sz="4" w:space="0" w:color="auto"/>
              <w:bottom w:val="single" w:sz="4" w:space="0" w:color="auto"/>
              <w:right w:val="single" w:sz="4" w:space="0" w:color="auto"/>
            </w:tcBorders>
            <w:vAlign w:val="center"/>
          </w:tcPr>
          <w:p w14:paraId="5B8B5382" w14:textId="77777777" w:rsidR="003309DF" w:rsidRPr="00B93769" w:rsidRDefault="003309DF" w:rsidP="00B93769">
            <w:pPr>
              <w:suppressAutoHyphens/>
              <w:jc w:val="both"/>
              <w:rPr>
                <w:sz w:val="22"/>
                <w:szCs w:val="22"/>
              </w:rPr>
            </w:pPr>
          </w:p>
        </w:tc>
      </w:tr>
      <w:tr w:rsidR="003309DF" w:rsidRPr="00BE34C0" w14:paraId="2DE05754" w14:textId="77777777" w:rsidTr="00B81340">
        <w:trPr>
          <w:cantSplit/>
          <w:trHeight w:val="340"/>
        </w:trPr>
        <w:tc>
          <w:tcPr>
            <w:tcW w:w="255" w:type="pct"/>
            <w:tcBorders>
              <w:top w:val="single" w:sz="4" w:space="0" w:color="auto"/>
              <w:left w:val="single" w:sz="4" w:space="0" w:color="auto"/>
              <w:bottom w:val="single" w:sz="4" w:space="0" w:color="auto"/>
              <w:right w:val="single" w:sz="4" w:space="0" w:color="auto"/>
            </w:tcBorders>
            <w:hideMark/>
          </w:tcPr>
          <w:p w14:paraId="6F590457" w14:textId="77777777" w:rsidR="003309DF" w:rsidRPr="00B93769" w:rsidRDefault="003309DF" w:rsidP="00B93769">
            <w:pPr>
              <w:widowControl w:val="0"/>
              <w:jc w:val="right"/>
              <w:outlineLvl w:val="3"/>
              <w:rPr>
                <w:bCs/>
                <w:sz w:val="22"/>
                <w:szCs w:val="22"/>
              </w:rPr>
            </w:pPr>
            <w:r w:rsidRPr="00B93769">
              <w:rPr>
                <w:bCs/>
                <w:sz w:val="22"/>
                <w:szCs w:val="22"/>
              </w:rPr>
              <w:t>14.</w:t>
            </w:r>
          </w:p>
        </w:tc>
        <w:tc>
          <w:tcPr>
            <w:tcW w:w="529" w:type="pct"/>
            <w:tcBorders>
              <w:top w:val="single" w:sz="4" w:space="0" w:color="auto"/>
              <w:left w:val="single" w:sz="4" w:space="0" w:color="auto"/>
              <w:bottom w:val="single" w:sz="4" w:space="0" w:color="auto"/>
              <w:right w:val="single" w:sz="4" w:space="0" w:color="auto"/>
            </w:tcBorders>
            <w:hideMark/>
          </w:tcPr>
          <w:p w14:paraId="45087784" w14:textId="77777777" w:rsidR="003309DF" w:rsidRPr="00B93769" w:rsidRDefault="003309DF" w:rsidP="00B93769">
            <w:pPr>
              <w:suppressAutoHyphens/>
              <w:rPr>
                <w:sz w:val="22"/>
                <w:szCs w:val="22"/>
              </w:rPr>
            </w:pPr>
            <w:r w:rsidRPr="00B93769">
              <w:rPr>
                <w:sz w:val="22"/>
                <w:szCs w:val="22"/>
              </w:rPr>
              <w:t>Vaizdo apdorojimo adapteriai (GPU)</w:t>
            </w:r>
          </w:p>
        </w:tc>
        <w:tc>
          <w:tcPr>
            <w:tcW w:w="2886" w:type="pct"/>
            <w:tcBorders>
              <w:top w:val="single" w:sz="4" w:space="0" w:color="auto"/>
              <w:left w:val="single" w:sz="4" w:space="0" w:color="auto"/>
              <w:bottom w:val="single" w:sz="4" w:space="0" w:color="auto"/>
              <w:right w:val="single" w:sz="4" w:space="0" w:color="auto"/>
            </w:tcBorders>
            <w:hideMark/>
          </w:tcPr>
          <w:p w14:paraId="70DDCACF" w14:textId="77777777" w:rsidR="003309DF" w:rsidRPr="00B93769" w:rsidRDefault="003309DF" w:rsidP="007902EA">
            <w:pPr>
              <w:pStyle w:val="Default"/>
              <w:numPr>
                <w:ilvl w:val="0"/>
                <w:numId w:val="24"/>
              </w:numPr>
              <w:autoSpaceDE/>
              <w:adjustRightInd/>
              <w:ind w:left="0" w:firstLine="0"/>
              <w:jc w:val="both"/>
              <w:rPr>
                <w:rFonts w:ascii="Times New Roman" w:hAnsi="Times New Roman" w:cs="Times New Roman"/>
                <w:color w:val="auto"/>
                <w:sz w:val="22"/>
                <w:szCs w:val="22"/>
              </w:rPr>
            </w:pPr>
            <w:r w:rsidRPr="00B93769">
              <w:rPr>
                <w:rFonts w:ascii="Times New Roman" w:hAnsi="Times New Roman" w:cs="Times New Roman"/>
                <w:color w:val="auto"/>
                <w:sz w:val="22"/>
                <w:szCs w:val="22"/>
              </w:rPr>
              <w:t>Ne mažiau kaip 2 vnt. GPU.</w:t>
            </w:r>
          </w:p>
          <w:p w14:paraId="07BA4876" w14:textId="77777777" w:rsidR="003309DF" w:rsidRPr="00B93769" w:rsidRDefault="003309DF" w:rsidP="007902EA">
            <w:pPr>
              <w:pStyle w:val="Default"/>
              <w:numPr>
                <w:ilvl w:val="0"/>
                <w:numId w:val="24"/>
              </w:numPr>
              <w:autoSpaceDE/>
              <w:adjustRightInd/>
              <w:ind w:left="0" w:firstLine="0"/>
              <w:jc w:val="both"/>
              <w:rPr>
                <w:rFonts w:ascii="Times New Roman" w:hAnsi="Times New Roman" w:cs="Times New Roman"/>
                <w:color w:val="auto"/>
                <w:sz w:val="22"/>
                <w:szCs w:val="22"/>
              </w:rPr>
            </w:pPr>
            <w:r w:rsidRPr="00B93769">
              <w:rPr>
                <w:rFonts w:ascii="Times New Roman" w:hAnsi="Times New Roman" w:cs="Times New Roman"/>
                <w:color w:val="auto"/>
                <w:sz w:val="22"/>
                <w:szCs w:val="22"/>
              </w:rPr>
              <w:t>Ne mažiau kaip 96GB GDDR7 su ECC tipo atminties kiekviename GPU;</w:t>
            </w:r>
          </w:p>
          <w:p w14:paraId="107A81A8" w14:textId="77777777" w:rsidR="003309DF" w:rsidRPr="00B93769" w:rsidRDefault="003309DF" w:rsidP="007902EA">
            <w:pPr>
              <w:pStyle w:val="Default"/>
              <w:numPr>
                <w:ilvl w:val="0"/>
                <w:numId w:val="24"/>
              </w:numPr>
              <w:autoSpaceDE/>
              <w:adjustRightInd/>
              <w:ind w:left="0" w:firstLine="0"/>
              <w:jc w:val="both"/>
              <w:rPr>
                <w:rFonts w:ascii="Times New Roman" w:hAnsi="Times New Roman" w:cs="Times New Roman"/>
                <w:color w:val="auto"/>
                <w:sz w:val="22"/>
                <w:szCs w:val="22"/>
              </w:rPr>
            </w:pPr>
            <w:r w:rsidRPr="00B93769">
              <w:rPr>
                <w:rFonts w:ascii="Times New Roman" w:hAnsi="Times New Roman" w:cs="Times New Roman"/>
                <w:color w:val="auto"/>
                <w:sz w:val="22"/>
                <w:szCs w:val="22"/>
              </w:rPr>
              <w:t>Ne mažiau kaip 117 TFLOP FP32 Single-Precision ir 354 TFLOPS RT Core skaičiavimo galios kiekvienam GPU;</w:t>
            </w:r>
          </w:p>
          <w:p w14:paraId="46CCB2A4" w14:textId="77777777" w:rsidR="003309DF" w:rsidRPr="00B93769" w:rsidRDefault="003309DF" w:rsidP="007902EA">
            <w:pPr>
              <w:pStyle w:val="Default"/>
              <w:numPr>
                <w:ilvl w:val="0"/>
                <w:numId w:val="24"/>
              </w:numPr>
              <w:autoSpaceDE/>
              <w:adjustRightInd/>
              <w:ind w:left="0" w:firstLine="0"/>
              <w:jc w:val="both"/>
              <w:rPr>
                <w:rFonts w:ascii="Times New Roman" w:hAnsi="Times New Roman" w:cs="Times New Roman"/>
                <w:color w:val="auto"/>
                <w:sz w:val="22"/>
                <w:szCs w:val="22"/>
              </w:rPr>
            </w:pPr>
            <w:r w:rsidRPr="00B93769">
              <w:rPr>
                <w:rFonts w:ascii="Times New Roman" w:hAnsi="Times New Roman" w:cs="Times New Roman"/>
                <w:color w:val="auto"/>
                <w:sz w:val="22"/>
                <w:szCs w:val="22"/>
              </w:rPr>
              <w:t>Atminties pralaidumas ne mažesnis kaip 1590GB/s kiekvienam GPU.</w:t>
            </w:r>
          </w:p>
          <w:p w14:paraId="35EE28A7" w14:textId="77777777" w:rsidR="003309DF" w:rsidRPr="00B93769" w:rsidRDefault="003309DF" w:rsidP="007902EA">
            <w:pPr>
              <w:numPr>
                <w:ilvl w:val="0"/>
                <w:numId w:val="24"/>
              </w:numPr>
              <w:ind w:left="0" w:firstLine="0"/>
              <w:jc w:val="both"/>
              <w:rPr>
                <w:sz w:val="22"/>
                <w:szCs w:val="22"/>
              </w:rPr>
            </w:pPr>
            <w:r w:rsidRPr="00B93769">
              <w:rPr>
                <w:sz w:val="22"/>
                <w:szCs w:val="22"/>
              </w:rPr>
              <w:t>Tiekėjas turi nurodyti siūlomų GPU gamintoją, modelį, atminties kiekį.</w:t>
            </w:r>
          </w:p>
          <w:p w14:paraId="0C9A57CD" w14:textId="77777777" w:rsidR="003309DF" w:rsidRPr="00B93769" w:rsidRDefault="003309DF" w:rsidP="007902EA">
            <w:pPr>
              <w:numPr>
                <w:ilvl w:val="0"/>
                <w:numId w:val="24"/>
              </w:numPr>
              <w:ind w:left="0" w:firstLine="0"/>
              <w:jc w:val="both"/>
              <w:rPr>
                <w:sz w:val="22"/>
                <w:szCs w:val="22"/>
              </w:rPr>
            </w:pPr>
            <w:r w:rsidRPr="00B93769">
              <w:rPr>
                <w:sz w:val="22"/>
                <w:szCs w:val="22"/>
              </w:rPr>
              <w:t>GPU turi būti gamintojo anonsuotas 2025 metais.</w:t>
            </w:r>
          </w:p>
        </w:tc>
        <w:tc>
          <w:tcPr>
            <w:tcW w:w="1330" w:type="pct"/>
            <w:tcBorders>
              <w:top w:val="single" w:sz="4" w:space="0" w:color="auto"/>
              <w:left w:val="single" w:sz="4" w:space="0" w:color="auto"/>
              <w:bottom w:val="single" w:sz="4" w:space="0" w:color="auto"/>
              <w:right w:val="single" w:sz="4" w:space="0" w:color="auto"/>
            </w:tcBorders>
          </w:tcPr>
          <w:p w14:paraId="182711BE" w14:textId="77777777" w:rsidR="003309DF" w:rsidRPr="00B93769" w:rsidRDefault="003309DF" w:rsidP="00B93769">
            <w:pPr>
              <w:suppressAutoHyphens/>
              <w:jc w:val="both"/>
              <w:rPr>
                <w:sz w:val="22"/>
                <w:szCs w:val="22"/>
              </w:rPr>
            </w:pPr>
          </w:p>
        </w:tc>
      </w:tr>
      <w:tr w:rsidR="003309DF" w:rsidRPr="00BE34C0" w14:paraId="19CAE3FE" w14:textId="77777777" w:rsidTr="00B81340">
        <w:trPr>
          <w:cantSplit/>
          <w:trHeight w:val="340"/>
        </w:trPr>
        <w:tc>
          <w:tcPr>
            <w:tcW w:w="255" w:type="pct"/>
            <w:tcBorders>
              <w:top w:val="single" w:sz="4" w:space="0" w:color="auto"/>
              <w:left w:val="single" w:sz="4" w:space="0" w:color="auto"/>
              <w:bottom w:val="single" w:sz="4" w:space="0" w:color="auto"/>
              <w:right w:val="single" w:sz="4" w:space="0" w:color="auto"/>
            </w:tcBorders>
            <w:hideMark/>
          </w:tcPr>
          <w:p w14:paraId="1282F8ED" w14:textId="77777777" w:rsidR="003309DF" w:rsidRPr="00B93769" w:rsidRDefault="003309DF" w:rsidP="00B93769">
            <w:pPr>
              <w:widowControl w:val="0"/>
              <w:jc w:val="right"/>
              <w:outlineLvl w:val="3"/>
              <w:rPr>
                <w:bCs/>
                <w:sz w:val="22"/>
                <w:szCs w:val="22"/>
              </w:rPr>
            </w:pPr>
            <w:r w:rsidRPr="00B93769">
              <w:rPr>
                <w:bCs/>
                <w:sz w:val="22"/>
                <w:szCs w:val="22"/>
              </w:rPr>
              <w:lastRenderedPageBreak/>
              <w:t>15.</w:t>
            </w:r>
          </w:p>
        </w:tc>
        <w:tc>
          <w:tcPr>
            <w:tcW w:w="529" w:type="pct"/>
            <w:tcBorders>
              <w:top w:val="single" w:sz="4" w:space="0" w:color="auto"/>
              <w:left w:val="single" w:sz="4" w:space="0" w:color="auto"/>
              <w:bottom w:val="single" w:sz="4" w:space="0" w:color="auto"/>
              <w:right w:val="single" w:sz="4" w:space="0" w:color="auto"/>
            </w:tcBorders>
            <w:hideMark/>
          </w:tcPr>
          <w:p w14:paraId="4594538B" w14:textId="77777777" w:rsidR="003309DF" w:rsidRPr="00B93769" w:rsidRDefault="003309DF" w:rsidP="00B93769">
            <w:pPr>
              <w:suppressAutoHyphens/>
              <w:rPr>
                <w:sz w:val="22"/>
                <w:szCs w:val="22"/>
              </w:rPr>
            </w:pPr>
            <w:r w:rsidRPr="00B93769">
              <w:rPr>
                <w:sz w:val="22"/>
                <w:szCs w:val="22"/>
              </w:rPr>
              <w:t>Tarnybinės stoties valdymo funkcijos</w:t>
            </w:r>
          </w:p>
        </w:tc>
        <w:tc>
          <w:tcPr>
            <w:tcW w:w="2886" w:type="pct"/>
            <w:tcBorders>
              <w:top w:val="single" w:sz="4" w:space="0" w:color="auto"/>
              <w:left w:val="single" w:sz="4" w:space="0" w:color="auto"/>
              <w:bottom w:val="single" w:sz="4" w:space="0" w:color="auto"/>
              <w:right w:val="single" w:sz="4" w:space="0" w:color="auto"/>
            </w:tcBorders>
            <w:vAlign w:val="center"/>
            <w:hideMark/>
          </w:tcPr>
          <w:p w14:paraId="6655E538" w14:textId="77777777" w:rsidR="003309DF" w:rsidRPr="00B93769" w:rsidRDefault="003309DF" w:rsidP="007902EA">
            <w:pPr>
              <w:numPr>
                <w:ilvl w:val="0"/>
                <w:numId w:val="25"/>
              </w:numPr>
              <w:ind w:left="0" w:firstLine="0"/>
              <w:jc w:val="both"/>
              <w:rPr>
                <w:sz w:val="22"/>
                <w:szCs w:val="22"/>
              </w:rPr>
            </w:pPr>
            <w:r w:rsidRPr="00B93769">
              <w:rPr>
                <w:sz w:val="22"/>
                <w:szCs w:val="22"/>
              </w:rPr>
              <w:t>Būtina nuotolinio valdymo ir monitoringo įranga, palaikanti GUI (per naršyklę).</w:t>
            </w:r>
          </w:p>
          <w:p w14:paraId="08477A80" w14:textId="77777777" w:rsidR="003309DF" w:rsidRPr="00B93769" w:rsidRDefault="003309DF" w:rsidP="007902EA">
            <w:pPr>
              <w:numPr>
                <w:ilvl w:val="0"/>
                <w:numId w:val="25"/>
              </w:numPr>
              <w:ind w:left="0" w:firstLine="0"/>
              <w:jc w:val="both"/>
              <w:rPr>
                <w:sz w:val="22"/>
                <w:szCs w:val="22"/>
              </w:rPr>
            </w:pPr>
            <w:r w:rsidRPr="00B93769">
              <w:rPr>
                <w:sz w:val="22"/>
                <w:szCs w:val="22"/>
              </w:rPr>
              <w:t xml:space="preserve">Turi būti galimybė prisijungti ne mažiau kaip 4 nutolusiems vartotojams vienu metu ir dalintis konsolės seansu. </w:t>
            </w:r>
          </w:p>
          <w:p w14:paraId="39333C38" w14:textId="77777777" w:rsidR="003309DF" w:rsidRPr="00B93769" w:rsidRDefault="003309DF" w:rsidP="007902EA">
            <w:pPr>
              <w:numPr>
                <w:ilvl w:val="0"/>
                <w:numId w:val="25"/>
              </w:numPr>
              <w:ind w:left="0" w:firstLine="0"/>
              <w:jc w:val="both"/>
              <w:rPr>
                <w:sz w:val="22"/>
                <w:szCs w:val="22"/>
              </w:rPr>
            </w:pPr>
            <w:r w:rsidRPr="00B93769">
              <w:rPr>
                <w:sz w:val="22"/>
                <w:szCs w:val="22"/>
              </w:rPr>
              <w:t>Palaiko ne mažiau kaip 12 vartotojų su atskirais slaptažodžiais, nepriklausomus nuo operacinės sistemos.</w:t>
            </w:r>
          </w:p>
          <w:p w14:paraId="7D9A0143" w14:textId="77777777" w:rsidR="003309DF" w:rsidRPr="00B93769" w:rsidRDefault="003309DF" w:rsidP="007902EA">
            <w:pPr>
              <w:numPr>
                <w:ilvl w:val="0"/>
                <w:numId w:val="25"/>
              </w:numPr>
              <w:ind w:left="0" w:firstLine="0"/>
              <w:jc w:val="both"/>
              <w:rPr>
                <w:sz w:val="22"/>
                <w:szCs w:val="22"/>
              </w:rPr>
            </w:pPr>
            <w:r w:rsidRPr="00B93769">
              <w:rPr>
                <w:sz w:val="22"/>
                <w:szCs w:val="22"/>
              </w:rPr>
              <w:t xml:space="preserve">Tarnybinės stoties priekyje turi būti vizuali indikacija įspėjanti apie gedimą. </w:t>
            </w:r>
          </w:p>
          <w:p w14:paraId="182F6E23" w14:textId="77777777" w:rsidR="003309DF" w:rsidRPr="00B93769" w:rsidRDefault="003309DF" w:rsidP="007902EA">
            <w:pPr>
              <w:numPr>
                <w:ilvl w:val="0"/>
                <w:numId w:val="25"/>
              </w:numPr>
              <w:ind w:left="0" w:firstLine="0"/>
              <w:jc w:val="both"/>
              <w:rPr>
                <w:sz w:val="22"/>
                <w:szCs w:val="22"/>
              </w:rPr>
            </w:pPr>
            <w:r w:rsidRPr="00B93769">
              <w:rPr>
                <w:sz w:val="22"/>
                <w:szCs w:val="22"/>
              </w:rPr>
              <w:t>Pranešimas apie gedimą turi būti siunčiamas el. paštu ir SNMP protokolu.</w:t>
            </w:r>
          </w:p>
          <w:p w14:paraId="6EA105DC" w14:textId="77777777" w:rsidR="003309DF" w:rsidRPr="00B93769" w:rsidRDefault="003309DF" w:rsidP="007902EA">
            <w:pPr>
              <w:numPr>
                <w:ilvl w:val="0"/>
                <w:numId w:val="25"/>
              </w:numPr>
              <w:ind w:left="0" w:firstLine="0"/>
              <w:jc w:val="both"/>
              <w:rPr>
                <w:sz w:val="22"/>
                <w:szCs w:val="22"/>
              </w:rPr>
            </w:pPr>
            <w:r w:rsidRPr="00B93769">
              <w:rPr>
                <w:sz w:val="22"/>
                <w:szCs w:val="22"/>
              </w:rPr>
              <w:t>Turi palaikyti saugų visišką duomenų sunaikinimą nuotoliniu būdu visų tipų laikmenose (HDD, SSD, NVMe, flash).</w:t>
            </w:r>
          </w:p>
          <w:p w14:paraId="326ABE43" w14:textId="77777777" w:rsidR="003309DF" w:rsidRPr="00B93769" w:rsidRDefault="003309DF" w:rsidP="007902EA">
            <w:pPr>
              <w:numPr>
                <w:ilvl w:val="0"/>
                <w:numId w:val="25"/>
              </w:numPr>
              <w:ind w:left="0" w:firstLine="0"/>
              <w:jc w:val="both"/>
              <w:rPr>
                <w:sz w:val="22"/>
                <w:szCs w:val="22"/>
              </w:rPr>
            </w:pPr>
            <w:r w:rsidRPr="00B93769">
              <w:rPr>
                <w:sz w:val="22"/>
                <w:szCs w:val="22"/>
              </w:rPr>
              <w:t>Sistemos mikrokodo („firmware“) atnaujinimai turi būti apsaugoti kriptografiniu parašu.</w:t>
            </w:r>
          </w:p>
          <w:p w14:paraId="4411D533" w14:textId="77777777" w:rsidR="003309DF" w:rsidRPr="00B93769" w:rsidRDefault="003309DF" w:rsidP="007902EA">
            <w:pPr>
              <w:numPr>
                <w:ilvl w:val="0"/>
                <w:numId w:val="25"/>
              </w:numPr>
              <w:ind w:left="0" w:firstLine="0"/>
              <w:jc w:val="both"/>
              <w:rPr>
                <w:sz w:val="22"/>
                <w:szCs w:val="22"/>
              </w:rPr>
            </w:pPr>
            <w:r w:rsidRPr="00B93769">
              <w:rPr>
                <w:sz w:val="22"/>
                <w:szCs w:val="22"/>
              </w:rPr>
              <w:t>Programinė valdymo įranga, įgalinanti atlikti visų infrastruktūros komponentų stebėjimą, įskaitant tarnybines stotis, duomenų saugyklas bei tinklo komutatorius (arba turi būti pateiktas lygiavertis sprendimas).</w:t>
            </w:r>
          </w:p>
          <w:p w14:paraId="7B2CDC97" w14:textId="77777777" w:rsidR="003309DF" w:rsidRPr="00B93769" w:rsidRDefault="003309DF" w:rsidP="007902EA">
            <w:pPr>
              <w:numPr>
                <w:ilvl w:val="0"/>
                <w:numId w:val="25"/>
              </w:numPr>
              <w:ind w:left="0" w:firstLine="0"/>
              <w:jc w:val="both"/>
              <w:rPr>
                <w:sz w:val="22"/>
                <w:szCs w:val="22"/>
              </w:rPr>
            </w:pPr>
            <w:r w:rsidRPr="00B93769">
              <w:rPr>
                <w:sz w:val="22"/>
                <w:szCs w:val="22"/>
              </w:rPr>
              <w:t>Turi palaikyti pilną sistemos nustatymų užrakinimą nuo neautorizuotų veiksmų.</w:t>
            </w:r>
          </w:p>
          <w:p w14:paraId="03178F9C" w14:textId="77777777" w:rsidR="003309DF" w:rsidRPr="00B93769" w:rsidRDefault="003309DF" w:rsidP="007902EA">
            <w:pPr>
              <w:numPr>
                <w:ilvl w:val="0"/>
                <w:numId w:val="25"/>
              </w:numPr>
              <w:ind w:left="0" w:firstLine="0"/>
              <w:jc w:val="both"/>
              <w:rPr>
                <w:sz w:val="22"/>
                <w:szCs w:val="22"/>
              </w:rPr>
            </w:pPr>
            <w:r w:rsidRPr="00B93769">
              <w:rPr>
                <w:sz w:val="22"/>
                <w:szCs w:val="22"/>
              </w:rPr>
              <w:t>Turi būti įdiegta valdymo prievado ugniasienės funkcija su galimybe leisti pasiekti UDP/TCP valdymo prievado servisus tik iš nurodyto tinklo (angl. whitelisting). Jei šiam funkcionalumui realizuoti reikalinga papildoma programinė ar aparatinė įranga, ji turi būti pateikta kartu su tarnybine stotimi ir licencija turi galioti ne trumpiau kaip tarnybinės stoties garantija.</w:t>
            </w:r>
          </w:p>
          <w:p w14:paraId="39ED05CD" w14:textId="77777777" w:rsidR="003309DF" w:rsidRPr="00B93769" w:rsidRDefault="003309DF" w:rsidP="007902EA">
            <w:pPr>
              <w:pStyle w:val="ListParagraph"/>
              <w:numPr>
                <w:ilvl w:val="0"/>
                <w:numId w:val="25"/>
              </w:numPr>
              <w:ind w:left="0" w:firstLine="0"/>
              <w:jc w:val="both"/>
              <w:rPr>
                <w:color w:val="000000"/>
                <w:sz w:val="22"/>
                <w:szCs w:val="22"/>
              </w:rPr>
            </w:pPr>
            <w:r w:rsidRPr="00B93769">
              <w:rPr>
                <w:color w:val="000000"/>
                <w:sz w:val="22"/>
                <w:szCs w:val="22"/>
              </w:rPr>
              <w:t>Turi būti galimybė išplėsti valdymo modulio funkcionalumą šiomis savybėmis:</w:t>
            </w:r>
            <w:r w:rsidRPr="00B93769">
              <w:rPr>
                <w:color w:val="000000"/>
                <w:sz w:val="22"/>
                <w:szCs w:val="22"/>
              </w:rPr>
              <w:br/>
              <w:t xml:space="preserve">Automatizuoto SSL sertifikatų instaliavimo ir atnaujinimo palaikymas. </w:t>
            </w:r>
          </w:p>
          <w:p w14:paraId="550450CE" w14:textId="77777777" w:rsidR="003309DF" w:rsidRPr="00B93769" w:rsidRDefault="003309DF" w:rsidP="007902EA">
            <w:pPr>
              <w:pStyle w:val="ListParagraph"/>
              <w:widowControl w:val="0"/>
              <w:numPr>
                <w:ilvl w:val="0"/>
                <w:numId w:val="25"/>
              </w:numPr>
              <w:ind w:left="0" w:firstLine="0"/>
              <w:jc w:val="both"/>
              <w:rPr>
                <w:sz w:val="22"/>
                <w:szCs w:val="22"/>
              </w:rPr>
            </w:pPr>
            <w:r w:rsidRPr="00B93769">
              <w:rPr>
                <w:sz w:val="22"/>
                <w:szCs w:val="22"/>
              </w:rPr>
              <w:t>Programinė stebėjimo (monitoringo) įranga privalo gebėti atlikti nuolatinį įrangos parametrų stebėjimą, kaupti istorinę veiklos duomenų statistiką ne mažiau kaip 2 metus ir atlikti jų analizę. Duomenys privalo būti pateikiami grafiškai, įvairiais pjūviais (pagal laiko periodą, įrangos elementus). Istorinė informacija ne mažiau nei 2 metus privalo būti saugoma gamintojo debesijos resursuose be papildomo mokesčio).</w:t>
            </w:r>
          </w:p>
        </w:tc>
        <w:tc>
          <w:tcPr>
            <w:tcW w:w="1330" w:type="pct"/>
            <w:tcBorders>
              <w:top w:val="single" w:sz="4" w:space="0" w:color="auto"/>
              <w:left w:val="single" w:sz="4" w:space="0" w:color="auto"/>
              <w:bottom w:val="single" w:sz="4" w:space="0" w:color="auto"/>
              <w:right w:val="single" w:sz="4" w:space="0" w:color="auto"/>
            </w:tcBorders>
            <w:vAlign w:val="center"/>
          </w:tcPr>
          <w:p w14:paraId="219CDCAF" w14:textId="77777777" w:rsidR="003309DF" w:rsidRPr="00B93769" w:rsidRDefault="003309DF" w:rsidP="00B93769">
            <w:pPr>
              <w:suppressAutoHyphens/>
              <w:jc w:val="both"/>
              <w:rPr>
                <w:sz w:val="22"/>
                <w:szCs w:val="22"/>
              </w:rPr>
            </w:pPr>
          </w:p>
        </w:tc>
      </w:tr>
      <w:tr w:rsidR="003309DF" w:rsidRPr="00BE34C0" w14:paraId="53BA5A1F" w14:textId="77777777" w:rsidTr="00B81340">
        <w:trPr>
          <w:cantSplit/>
          <w:trHeight w:val="340"/>
        </w:trPr>
        <w:tc>
          <w:tcPr>
            <w:tcW w:w="255" w:type="pct"/>
            <w:tcBorders>
              <w:top w:val="single" w:sz="4" w:space="0" w:color="auto"/>
              <w:left w:val="single" w:sz="4" w:space="0" w:color="auto"/>
              <w:bottom w:val="single" w:sz="4" w:space="0" w:color="auto"/>
              <w:right w:val="single" w:sz="4" w:space="0" w:color="auto"/>
            </w:tcBorders>
            <w:hideMark/>
          </w:tcPr>
          <w:p w14:paraId="17994684" w14:textId="77777777" w:rsidR="003309DF" w:rsidRPr="00B93769" w:rsidRDefault="003309DF" w:rsidP="00B93769">
            <w:pPr>
              <w:widowControl w:val="0"/>
              <w:jc w:val="right"/>
              <w:outlineLvl w:val="3"/>
              <w:rPr>
                <w:bCs/>
                <w:sz w:val="22"/>
                <w:szCs w:val="22"/>
              </w:rPr>
            </w:pPr>
            <w:r w:rsidRPr="00B93769">
              <w:rPr>
                <w:bCs/>
                <w:sz w:val="22"/>
                <w:szCs w:val="22"/>
              </w:rPr>
              <w:t>16.</w:t>
            </w:r>
          </w:p>
        </w:tc>
        <w:tc>
          <w:tcPr>
            <w:tcW w:w="529" w:type="pct"/>
            <w:tcBorders>
              <w:top w:val="single" w:sz="4" w:space="0" w:color="auto"/>
              <w:left w:val="single" w:sz="4" w:space="0" w:color="auto"/>
              <w:bottom w:val="single" w:sz="4" w:space="0" w:color="auto"/>
              <w:right w:val="single" w:sz="4" w:space="0" w:color="auto"/>
            </w:tcBorders>
            <w:hideMark/>
          </w:tcPr>
          <w:p w14:paraId="6E32F51D" w14:textId="77777777" w:rsidR="003309DF" w:rsidRPr="00B93769" w:rsidRDefault="003309DF" w:rsidP="00B93769">
            <w:pPr>
              <w:suppressAutoHyphens/>
              <w:rPr>
                <w:sz w:val="22"/>
                <w:szCs w:val="22"/>
              </w:rPr>
            </w:pPr>
            <w:r w:rsidRPr="00B93769">
              <w:rPr>
                <w:sz w:val="22"/>
                <w:szCs w:val="22"/>
              </w:rPr>
              <w:t>Standartai įrangai</w:t>
            </w:r>
          </w:p>
        </w:tc>
        <w:tc>
          <w:tcPr>
            <w:tcW w:w="2886" w:type="pct"/>
            <w:tcBorders>
              <w:top w:val="single" w:sz="4" w:space="0" w:color="auto"/>
              <w:left w:val="single" w:sz="4" w:space="0" w:color="auto"/>
              <w:bottom w:val="single" w:sz="4" w:space="0" w:color="auto"/>
              <w:right w:val="single" w:sz="4" w:space="0" w:color="auto"/>
            </w:tcBorders>
            <w:vAlign w:val="center"/>
            <w:hideMark/>
          </w:tcPr>
          <w:p w14:paraId="33F25E76" w14:textId="77777777" w:rsidR="003309DF" w:rsidRPr="00B93769" w:rsidRDefault="003309DF" w:rsidP="007902EA">
            <w:pPr>
              <w:jc w:val="both"/>
              <w:rPr>
                <w:sz w:val="22"/>
                <w:szCs w:val="22"/>
              </w:rPr>
            </w:pPr>
            <w:r w:rsidRPr="00B93769">
              <w:rPr>
                <w:sz w:val="22"/>
                <w:szCs w:val="22"/>
              </w:rPr>
              <w:t>Tarnybinė stotis turi būti sertifikuota darbui su Microsoft Windows Server, Red Hat Enterprise Linux arba lygiavertėmis OS.</w:t>
            </w:r>
          </w:p>
        </w:tc>
        <w:tc>
          <w:tcPr>
            <w:tcW w:w="1330" w:type="pct"/>
            <w:tcBorders>
              <w:top w:val="single" w:sz="4" w:space="0" w:color="auto"/>
              <w:left w:val="single" w:sz="4" w:space="0" w:color="auto"/>
              <w:bottom w:val="single" w:sz="4" w:space="0" w:color="auto"/>
              <w:right w:val="single" w:sz="4" w:space="0" w:color="auto"/>
            </w:tcBorders>
            <w:vAlign w:val="center"/>
          </w:tcPr>
          <w:p w14:paraId="741E9155" w14:textId="77777777" w:rsidR="003309DF" w:rsidRPr="00B93769" w:rsidRDefault="003309DF" w:rsidP="00B93769">
            <w:pPr>
              <w:jc w:val="both"/>
              <w:rPr>
                <w:sz w:val="22"/>
                <w:szCs w:val="22"/>
              </w:rPr>
            </w:pPr>
          </w:p>
        </w:tc>
      </w:tr>
      <w:tr w:rsidR="003309DF" w:rsidRPr="00BE34C0" w14:paraId="47CFE9F8" w14:textId="77777777" w:rsidTr="00B81340">
        <w:trPr>
          <w:cantSplit/>
          <w:trHeight w:val="1260"/>
        </w:trPr>
        <w:tc>
          <w:tcPr>
            <w:tcW w:w="255" w:type="pct"/>
            <w:tcBorders>
              <w:top w:val="single" w:sz="4" w:space="0" w:color="auto"/>
              <w:left w:val="single" w:sz="4" w:space="0" w:color="auto"/>
              <w:bottom w:val="single" w:sz="4" w:space="0" w:color="auto"/>
              <w:right w:val="single" w:sz="4" w:space="0" w:color="auto"/>
            </w:tcBorders>
            <w:hideMark/>
          </w:tcPr>
          <w:p w14:paraId="2F203500" w14:textId="77777777" w:rsidR="003309DF" w:rsidRPr="00B93769" w:rsidRDefault="003309DF" w:rsidP="00B93769">
            <w:pPr>
              <w:widowControl w:val="0"/>
              <w:jc w:val="right"/>
              <w:outlineLvl w:val="3"/>
              <w:rPr>
                <w:bCs/>
                <w:sz w:val="22"/>
                <w:szCs w:val="22"/>
              </w:rPr>
            </w:pPr>
            <w:r w:rsidRPr="00B93769">
              <w:rPr>
                <w:bCs/>
                <w:sz w:val="22"/>
                <w:szCs w:val="22"/>
              </w:rPr>
              <w:t>17.</w:t>
            </w:r>
          </w:p>
        </w:tc>
        <w:tc>
          <w:tcPr>
            <w:tcW w:w="529" w:type="pct"/>
            <w:tcBorders>
              <w:top w:val="single" w:sz="4" w:space="0" w:color="auto"/>
              <w:left w:val="single" w:sz="4" w:space="0" w:color="auto"/>
              <w:bottom w:val="single" w:sz="4" w:space="0" w:color="auto"/>
              <w:right w:val="single" w:sz="4" w:space="0" w:color="auto"/>
            </w:tcBorders>
            <w:hideMark/>
          </w:tcPr>
          <w:p w14:paraId="019DFD65" w14:textId="77777777" w:rsidR="003309DF" w:rsidRPr="00B93769" w:rsidRDefault="003309DF" w:rsidP="00B93769">
            <w:pPr>
              <w:suppressAutoHyphens/>
              <w:rPr>
                <w:sz w:val="22"/>
                <w:szCs w:val="22"/>
              </w:rPr>
            </w:pPr>
            <w:r w:rsidRPr="00B93769">
              <w:rPr>
                <w:sz w:val="22"/>
                <w:szCs w:val="22"/>
              </w:rPr>
              <w:t>Suderinamumas</w:t>
            </w:r>
          </w:p>
        </w:tc>
        <w:tc>
          <w:tcPr>
            <w:tcW w:w="2886" w:type="pct"/>
            <w:tcBorders>
              <w:top w:val="single" w:sz="4" w:space="0" w:color="auto"/>
              <w:left w:val="single" w:sz="4" w:space="0" w:color="auto"/>
              <w:bottom w:val="single" w:sz="4" w:space="0" w:color="auto"/>
              <w:right w:val="single" w:sz="4" w:space="0" w:color="auto"/>
            </w:tcBorders>
            <w:hideMark/>
          </w:tcPr>
          <w:p w14:paraId="250ECE9B" w14:textId="77777777" w:rsidR="003309DF" w:rsidRPr="00B93769" w:rsidRDefault="003309DF" w:rsidP="007902EA">
            <w:pPr>
              <w:numPr>
                <w:ilvl w:val="0"/>
                <w:numId w:val="26"/>
              </w:numPr>
              <w:ind w:left="0" w:firstLine="0"/>
              <w:jc w:val="both"/>
              <w:rPr>
                <w:sz w:val="22"/>
                <w:szCs w:val="22"/>
              </w:rPr>
            </w:pPr>
            <w:r w:rsidRPr="00B93769">
              <w:rPr>
                <w:sz w:val="22"/>
                <w:szCs w:val="22"/>
              </w:rPr>
              <w:t>Visa siūloma įranga ir jos komponentai turi būti komplektuojami vieno įrangos gamintojo ir/arba ženklinti gamintojo kodais.</w:t>
            </w:r>
          </w:p>
          <w:p w14:paraId="4418CBA7" w14:textId="77777777" w:rsidR="003309DF" w:rsidRPr="00B93769" w:rsidRDefault="003309DF" w:rsidP="007902EA">
            <w:pPr>
              <w:numPr>
                <w:ilvl w:val="0"/>
                <w:numId w:val="26"/>
              </w:numPr>
              <w:ind w:left="0" w:firstLine="0"/>
              <w:jc w:val="both"/>
              <w:rPr>
                <w:sz w:val="22"/>
                <w:szCs w:val="22"/>
              </w:rPr>
            </w:pPr>
            <w:r w:rsidRPr="00B93769">
              <w:rPr>
                <w:sz w:val="22"/>
                <w:szCs w:val="22"/>
              </w:rPr>
              <w:t>Įrenginys turi būti komplektuojamas su visais kabeliais, adapteriais ir kitomis sudedamosiomis dalimis bei medžiagomis, reikalingomis visų užsakomos sistemos vidinių ir periferinių įrenginių sujungimui, užtikrinant normalų sistemos funkcionavimą.</w:t>
            </w:r>
          </w:p>
          <w:p w14:paraId="0649A59E" w14:textId="77777777" w:rsidR="003309DF" w:rsidRPr="00B93769" w:rsidRDefault="003309DF" w:rsidP="007902EA">
            <w:pPr>
              <w:numPr>
                <w:ilvl w:val="0"/>
                <w:numId w:val="26"/>
              </w:numPr>
              <w:ind w:left="0" w:firstLine="0"/>
              <w:jc w:val="both"/>
              <w:rPr>
                <w:sz w:val="22"/>
                <w:szCs w:val="22"/>
              </w:rPr>
            </w:pPr>
            <w:r w:rsidRPr="00B93769">
              <w:rPr>
                <w:sz w:val="22"/>
                <w:szCs w:val="22"/>
              </w:rPr>
              <w:t xml:space="preserve">Tarnybinė stotis turi būti komplektuojama su maitinimo kabeliais. Maitinimo kabelių jungtys - C13, C14 arba C19, C20. Maitinimo kabeliai turi būti ne trumpesni nei 1,2 metro ilgio bei ne ilgesni kaip 3 metrai. </w:t>
            </w:r>
          </w:p>
        </w:tc>
        <w:tc>
          <w:tcPr>
            <w:tcW w:w="1330" w:type="pct"/>
            <w:tcBorders>
              <w:top w:val="single" w:sz="4" w:space="0" w:color="auto"/>
              <w:left w:val="single" w:sz="4" w:space="0" w:color="auto"/>
              <w:bottom w:val="single" w:sz="4" w:space="0" w:color="auto"/>
              <w:right w:val="single" w:sz="4" w:space="0" w:color="auto"/>
            </w:tcBorders>
          </w:tcPr>
          <w:p w14:paraId="52635565" w14:textId="77777777" w:rsidR="003309DF" w:rsidRPr="00B93769" w:rsidRDefault="003309DF" w:rsidP="00B93769">
            <w:pPr>
              <w:suppressAutoHyphens/>
              <w:jc w:val="both"/>
              <w:rPr>
                <w:sz w:val="22"/>
                <w:szCs w:val="22"/>
              </w:rPr>
            </w:pPr>
          </w:p>
        </w:tc>
      </w:tr>
      <w:tr w:rsidR="003309DF" w:rsidRPr="00BE34C0" w14:paraId="0C3B4E62" w14:textId="77777777" w:rsidTr="00B81340">
        <w:trPr>
          <w:cantSplit/>
          <w:trHeight w:val="92"/>
        </w:trPr>
        <w:tc>
          <w:tcPr>
            <w:tcW w:w="255" w:type="pct"/>
            <w:tcBorders>
              <w:top w:val="single" w:sz="4" w:space="0" w:color="auto"/>
              <w:left w:val="single" w:sz="4" w:space="0" w:color="auto"/>
              <w:bottom w:val="single" w:sz="4" w:space="0" w:color="auto"/>
              <w:right w:val="single" w:sz="4" w:space="0" w:color="auto"/>
            </w:tcBorders>
            <w:hideMark/>
          </w:tcPr>
          <w:p w14:paraId="0E4FA69D" w14:textId="77777777" w:rsidR="003309DF" w:rsidRPr="00B93769" w:rsidRDefault="003309DF" w:rsidP="00B93769">
            <w:pPr>
              <w:widowControl w:val="0"/>
              <w:jc w:val="right"/>
              <w:outlineLvl w:val="3"/>
              <w:rPr>
                <w:bCs/>
                <w:sz w:val="22"/>
                <w:szCs w:val="22"/>
              </w:rPr>
            </w:pPr>
            <w:r w:rsidRPr="00B93769">
              <w:rPr>
                <w:bCs/>
                <w:sz w:val="22"/>
                <w:szCs w:val="22"/>
              </w:rPr>
              <w:lastRenderedPageBreak/>
              <w:t>18.</w:t>
            </w:r>
          </w:p>
        </w:tc>
        <w:tc>
          <w:tcPr>
            <w:tcW w:w="529" w:type="pct"/>
            <w:tcBorders>
              <w:top w:val="single" w:sz="4" w:space="0" w:color="auto"/>
              <w:left w:val="single" w:sz="4" w:space="0" w:color="auto"/>
              <w:bottom w:val="single" w:sz="4" w:space="0" w:color="auto"/>
              <w:right w:val="single" w:sz="4" w:space="0" w:color="auto"/>
            </w:tcBorders>
            <w:hideMark/>
          </w:tcPr>
          <w:p w14:paraId="20B78E82" w14:textId="77777777" w:rsidR="003309DF" w:rsidRPr="00B93769" w:rsidRDefault="003309DF" w:rsidP="00B93769">
            <w:pPr>
              <w:suppressAutoHyphens/>
              <w:rPr>
                <w:sz w:val="22"/>
                <w:szCs w:val="22"/>
              </w:rPr>
            </w:pPr>
            <w:r w:rsidRPr="00B93769">
              <w:rPr>
                <w:sz w:val="22"/>
                <w:szCs w:val="22"/>
              </w:rPr>
              <w:t>Naujumo reikalavimas</w:t>
            </w:r>
          </w:p>
        </w:tc>
        <w:tc>
          <w:tcPr>
            <w:tcW w:w="2886" w:type="pct"/>
            <w:tcBorders>
              <w:top w:val="single" w:sz="4" w:space="0" w:color="auto"/>
              <w:left w:val="single" w:sz="4" w:space="0" w:color="auto"/>
              <w:bottom w:val="single" w:sz="4" w:space="0" w:color="auto"/>
              <w:right w:val="single" w:sz="4" w:space="0" w:color="auto"/>
            </w:tcBorders>
            <w:hideMark/>
          </w:tcPr>
          <w:p w14:paraId="3CE2D0EB" w14:textId="77777777" w:rsidR="003309DF" w:rsidRPr="00B93769" w:rsidRDefault="003309DF" w:rsidP="00B93769">
            <w:pPr>
              <w:suppressAutoHyphens/>
              <w:jc w:val="both"/>
              <w:rPr>
                <w:sz w:val="22"/>
                <w:szCs w:val="22"/>
              </w:rPr>
            </w:pPr>
            <w:r w:rsidRPr="00B93769">
              <w:rPr>
                <w:sz w:val="22"/>
                <w:szCs w:val="22"/>
              </w:rPr>
              <w:t>Visa pateikiama įranga privalo būti nauja ir nenaudota (negali būti atnaujinta, restauruota angl. refurbished), nepažeistose gamintojo pakuotėse. Atskirame priede privalo būti pateiktos nuorodos į gamintojo svetainę su pateiktomis išsamiomis siūlomų produktų specifikacijomis, visų komplektuojančių dalių produkto kodai (angl. „Part Number“) ir kiekiai.</w:t>
            </w:r>
          </w:p>
        </w:tc>
        <w:tc>
          <w:tcPr>
            <w:tcW w:w="1330" w:type="pct"/>
            <w:tcBorders>
              <w:top w:val="single" w:sz="4" w:space="0" w:color="auto"/>
              <w:left w:val="single" w:sz="4" w:space="0" w:color="auto"/>
              <w:bottom w:val="single" w:sz="4" w:space="0" w:color="auto"/>
              <w:right w:val="single" w:sz="4" w:space="0" w:color="auto"/>
            </w:tcBorders>
          </w:tcPr>
          <w:p w14:paraId="647589FB" w14:textId="77777777" w:rsidR="003309DF" w:rsidRPr="00B93769" w:rsidRDefault="003309DF" w:rsidP="00B93769">
            <w:pPr>
              <w:suppressAutoHyphens/>
              <w:jc w:val="both"/>
              <w:rPr>
                <w:sz w:val="22"/>
                <w:szCs w:val="22"/>
              </w:rPr>
            </w:pPr>
          </w:p>
        </w:tc>
      </w:tr>
      <w:tr w:rsidR="003309DF" w:rsidRPr="00BE34C0" w14:paraId="4C38F6A3" w14:textId="77777777" w:rsidTr="00B81340">
        <w:trPr>
          <w:cantSplit/>
          <w:trHeight w:val="154"/>
        </w:trPr>
        <w:tc>
          <w:tcPr>
            <w:tcW w:w="255" w:type="pct"/>
            <w:tcBorders>
              <w:top w:val="single" w:sz="4" w:space="0" w:color="auto"/>
              <w:left w:val="single" w:sz="4" w:space="0" w:color="auto"/>
              <w:bottom w:val="single" w:sz="4" w:space="0" w:color="auto"/>
              <w:right w:val="single" w:sz="4" w:space="0" w:color="auto"/>
            </w:tcBorders>
            <w:hideMark/>
          </w:tcPr>
          <w:p w14:paraId="5A3AC42A" w14:textId="77777777" w:rsidR="003309DF" w:rsidRPr="00B93769" w:rsidRDefault="003309DF" w:rsidP="00B93769">
            <w:pPr>
              <w:widowControl w:val="0"/>
              <w:jc w:val="right"/>
              <w:outlineLvl w:val="3"/>
              <w:rPr>
                <w:bCs/>
                <w:sz w:val="22"/>
                <w:szCs w:val="22"/>
              </w:rPr>
            </w:pPr>
            <w:r w:rsidRPr="00B93769">
              <w:rPr>
                <w:bCs/>
                <w:sz w:val="22"/>
                <w:szCs w:val="22"/>
              </w:rPr>
              <w:t>19.</w:t>
            </w:r>
          </w:p>
        </w:tc>
        <w:tc>
          <w:tcPr>
            <w:tcW w:w="529" w:type="pct"/>
            <w:tcBorders>
              <w:top w:val="single" w:sz="4" w:space="0" w:color="auto"/>
              <w:left w:val="single" w:sz="4" w:space="0" w:color="auto"/>
              <w:bottom w:val="single" w:sz="4" w:space="0" w:color="auto"/>
              <w:right w:val="single" w:sz="4" w:space="0" w:color="auto"/>
            </w:tcBorders>
            <w:hideMark/>
          </w:tcPr>
          <w:p w14:paraId="1B8472CD" w14:textId="77777777" w:rsidR="003309DF" w:rsidRPr="00B93769" w:rsidRDefault="003309DF" w:rsidP="00B93769">
            <w:pPr>
              <w:suppressAutoHyphens/>
              <w:rPr>
                <w:sz w:val="22"/>
                <w:szCs w:val="22"/>
              </w:rPr>
            </w:pPr>
            <w:r w:rsidRPr="00B93769">
              <w:rPr>
                <w:sz w:val="22"/>
                <w:szCs w:val="22"/>
              </w:rPr>
              <w:t>Garantija dėl avarijų</w:t>
            </w:r>
          </w:p>
        </w:tc>
        <w:tc>
          <w:tcPr>
            <w:tcW w:w="2886" w:type="pct"/>
            <w:tcBorders>
              <w:top w:val="single" w:sz="4" w:space="0" w:color="auto"/>
              <w:left w:val="single" w:sz="4" w:space="0" w:color="auto"/>
              <w:bottom w:val="single" w:sz="4" w:space="0" w:color="auto"/>
              <w:right w:val="single" w:sz="4" w:space="0" w:color="auto"/>
            </w:tcBorders>
            <w:vAlign w:val="center"/>
            <w:hideMark/>
          </w:tcPr>
          <w:p w14:paraId="4334D965" w14:textId="77777777" w:rsidR="003309DF" w:rsidRPr="00B93769" w:rsidRDefault="003309DF" w:rsidP="00B93769">
            <w:pPr>
              <w:suppressAutoHyphens/>
              <w:jc w:val="both"/>
              <w:rPr>
                <w:sz w:val="22"/>
                <w:szCs w:val="22"/>
              </w:rPr>
            </w:pPr>
            <w:r w:rsidRPr="00B93769">
              <w:rPr>
                <w:sz w:val="22"/>
                <w:szCs w:val="22"/>
              </w:rPr>
              <w:t>Turi būti suteikiama ne trumpesnė kaip 3 metų garantija dėl avarijų standiesiems diskams, operatyviai atminčiai (angl. prefailure warranty). Šie komponentai turi būti keičiami, kai vidinė įrangos stebėjimo sistema įspėja (Warning) apie galimą gedimą.</w:t>
            </w:r>
          </w:p>
        </w:tc>
        <w:tc>
          <w:tcPr>
            <w:tcW w:w="1330" w:type="pct"/>
            <w:tcBorders>
              <w:top w:val="single" w:sz="4" w:space="0" w:color="auto"/>
              <w:left w:val="single" w:sz="4" w:space="0" w:color="auto"/>
              <w:bottom w:val="single" w:sz="4" w:space="0" w:color="auto"/>
              <w:right w:val="single" w:sz="4" w:space="0" w:color="auto"/>
            </w:tcBorders>
            <w:vAlign w:val="center"/>
          </w:tcPr>
          <w:p w14:paraId="5D84D700" w14:textId="77777777" w:rsidR="003309DF" w:rsidRPr="00B93769" w:rsidRDefault="003309DF" w:rsidP="00B93769">
            <w:pPr>
              <w:suppressAutoHyphens/>
              <w:jc w:val="both"/>
              <w:rPr>
                <w:sz w:val="22"/>
                <w:szCs w:val="22"/>
              </w:rPr>
            </w:pPr>
          </w:p>
        </w:tc>
      </w:tr>
      <w:tr w:rsidR="003309DF" w:rsidRPr="00BE34C0" w14:paraId="75F6BBF3" w14:textId="77777777" w:rsidTr="00217AED">
        <w:trPr>
          <w:cantSplit/>
          <w:trHeight w:val="2022"/>
        </w:trPr>
        <w:tc>
          <w:tcPr>
            <w:tcW w:w="255" w:type="pct"/>
            <w:tcBorders>
              <w:top w:val="single" w:sz="4" w:space="0" w:color="auto"/>
              <w:left w:val="single" w:sz="4" w:space="0" w:color="auto"/>
              <w:bottom w:val="single" w:sz="4" w:space="0" w:color="auto"/>
              <w:right w:val="single" w:sz="4" w:space="0" w:color="auto"/>
            </w:tcBorders>
            <w:hideMark/>
          </w:tcPr>
          <w:p w14:paraId="405AAAAC" w14:textId="77777777" w:rsidR="003309DF" w:rsidRPr="00B93769" w:rsidRDefault="003309DF" w:rsidP="00B93769">
            <w:pPr>
              <w:widowControl w:val="0"/>
              <w:jc w:val="right"/>
              <w:outlineLvl w:val="3"/>
              <w:rPr>
                <w:bCs/>
                <w:sz w:val="22"/>
                <w:szCs w:val="22"/>
              </w:rPr>
            </w:pPr>
            <w:r w:rsidRPr="00B93769">
              <w:rPr>
                <w:bCs/>
                <w:sz w:val="22"/>
                <w:szCs w:val="22"/>
              </w:rPr>
              <w:t>20.</w:t>
            </w:r>
          </w:p>
        </w:tc>
        <w:tc>
          <w:tcPr>
            <w:tcW w:w="529" w:type="pct"/>
            <w:tcBorders>
              <w:top w:val="single" w:sz="4" w:space="0" w:color="auto"/>
              <w:left w:val="single" w:sz="4" w:space="0" w:color="auto"/>
              <w:bottom w:val="single" w:sz="4" w:space="0" w:color="auto"/>
              <w:right w:val="single" w:sz="4" w:space="0" w:color="auto"/>
            </w:tcBorders>
            <w:hideMark/>
          </w:tcPr>
          <w:p w14:paraId="7152720E" w14:textId="77777777" w:rsidR="003309DF" w:rsidRPr="00B93769" w:rsidRDefault="003309DF" w:rsidP="00B93769">
            <w:pPr>
              <w:suppressAutoHyphens/>
              <w:rPr>
                <w:sz w:val="22"/>
                <w:szCs w:val="22"/>
              </w:rPr>
            </w:pPr>
            <w:r w:rsidRPr="00B93769">
              <w:rPr>
                <w:sz w:val="22"/>
                <w:szCs w:val="22"/>
              </w:rPr>
              <w:t>Garantija</w:t>
            </w:r>
          </w:p>
        </w:tc>
        <w:tc>
          <w:tcPr>
            <w:tcW w:w="2886" w:type="pct"/>
            <w:tcBorders>
              <w:top w:val="single" w:sz="4" w:space="0" w:color="auto"/>
              <w:left w:val="single" w:sz="4" w:space="0" w:color="auto"/>
              <w:bottom w:val="single" w:sz="4" w:space="0" w:color="auto"/>
              <w:right w:val="single" w:sz="4" w:space="0" w:color="auto"/>
            </w:tcBorders>
            <w:vAlign w:val="center"/>
            <w:hideMark/>
          </w:tcPr>
          <w:p w14:paraId="02EE80AB" w14:textId="5885D041" w:rsidR="003309DF" w:rsidRPr="00190695" w:rsidRDefault="003309DF" w:rsidP="007902EA">
            <w:pPr>
              <w:numPr>
                <w:ilvl w:val="0"/>
                <w:numId w:val="27"/>
              </w:numPr>
              <w:ind w:left="0" w:firstLine="0"/>
              <w:jc w:val="both"/>
              <w:rPr>
                <w:sz w:val="22"/>
                <w:szCs w:val="22"/>
              </w:rPr>
            </w:pPr>
            <w:r w:rsidRPr="00B93769">
              <w:rPr>
                <w:sz w:val="22"/>
                <w:szCs w:val="22"/>
              </w:rPr>
              <w:t xml:space="preserve">Įrangai, nuo įrangos pristatymo ir garantijos registravimo datos turi būti suteikiama ne trumpesnė kaip 3 </w:t>
            </w:r>
            <w:r w:rsidRPr="00190695">
              <w:rPr>
                <w:sz w:val="22"/>
                <w:szCs w:val="22"/>
              </w:rPr>
              <w:t>metų gamintojo garantija darbo vietoje („on-site“). Garantinis aptarnavimas teikiamas 24x7. Reakcijos laikas ne daugiau kaip 8 valandos nuo pranešimo apie gedimą. Puslaidininkiniai diskai (angl. SSD) ar atminties kortelės, gedimo atveju turi būti  keičiamos naujomis. Sugedusios atminties laikmenos sunaikinamos Pirkėjo patalpose ir Tiekėjui negrąžinamos.</w:t>
            </w:r>
          </w:p>
          <w:p w14:paraId="12CAE416" w14:textId="77777777" w:rsidR="003309DF" w:rsidRPr="00B93769" w:rsidRDefault="003309DF" w:rsidP="007902EA">
            <w:pPr>
              <w:numPr>
                <w:ilvl w:val="0"/>
                <w:numId w:val="27"/>
              </w:numPr>
              <w:ind w:left="0" w:firstLine="0"/>
              <w:jc w:val="both"/>
              <w:rPr>
                <w:sz w:val="22"/>
                <w:szCs w:val="22"/>
              </w:rPr>
            </w:pPr>
            <w:r w:rsidRPr="00B93769">
              <w:rPr>
                <w:sz w:val="22"/>
                <w:szCs w:val="22"/>
              </w:rPr>
              <w:t xml:space="preserve">Gamintojas turi turėti bent vieną autorizuotą remonto centrą, kuris garantuotų nemokamą dalių tiekimą ir nemokamus remonto darbus. </w:t>
            </w:r>
          </w:p>
        </w:tc>
        <w:tc>
          <w:tcPr>
            <w:tcW w:w="1330" w:type="pct"/>
            <w:tcBorders>
              <w:top w:val="single" w:sz="4" w:space="0" w:color="auto"/>
              <w:left w:val="single" w:sz="4" w:space="0" w:color="auto"/>
              <w:bottom w:val="single" w:sz="4" w:space="0" w:color="auto"/>
              <w:right w:val="single" w:sz="4" w:space="0" w:color="auto"/>
            </w:tcBorders>
            <w:vAlign w:val="center"/>
          </w:tcPr>
          <w:p w14:paraId="0C9CC9CF" w14:textId="77777777" w:rsidR="003309DF" w:rsidRPr="00B93769" w:rsidRDefault="003309DF" w:rsidP="00B93769">
            <w:pPr>
              <w:suppressAutoHyphens/>
              <w:jc w:val="both"/>
              <w:rPr>
                <w:sz w:val="22"/>
                <w:szCs w:val="22"/>
              </w:rPr>
            </w:pPr>
          </w:p>
        </w:tc>
      </w:tr>
      <w:tr w:rsidR="003309DF" w:rsidRPr="00BE34C0" w14:paraId="20C6E786" w14:textId="77777777" w:rsidTr="00217AED">
        <w:trPr>
          <w:cantSplit/>
          <w:trHeight w:val="407"/>
        </w:trPr>
        <w:tc>
          <w:tcPr>
            <w:tcW w:w="255" w:type="pct"/>
            <w:tcBorders>
              <w:top w:val="single" w:sz="4" w:space="0" w:color="auto"/>
              <w:left w:val="single" w:sz="4" w:space="0" w:color="auto"/>
              <w:bottom w:val="single" w:sz="4" w:space="0" w:color="auto"/>
              <w:right w:val="single" w:sz="4" w:space="0" w:color="auto"/>
            </w:tcBorders>
            <w:hideMark/>
          </w:tcPr>
          <w:p w14:paraId="15954A7F" w14:textId="77777777" w:rsidR="003309DF" w:rsidRPr="00B93769" w:rsidRDefault="003309DF" w:rsidP="00B93769">
            <w:pPr>
              <w:widowControl w:val="0"/>
              <w:jc w:val="right"/>
              <w:outlineLvl w:val="3"/>
              <w:rPr>
                <w:bCs/>
                <w:sz w:val="22"/>
                <w:szCs w:val="22"/>
              </w:rPr>
            </w:pPr>
            <w:r w:rsidRPr="00B93769">
              <w:rPr>
                <w:bCs/>
                <w:sz w:val="22"/>
                <w:szCs w:val="22"/>
              </w:rPr>
              <w:t>21.</w:t>
            </w:r>
          </w:p>
        </w:tc>
        <w:tc>
          <w:tcPr>
            <w:tcW w:w="529" w:type="pct"/>
            <w:tcBorders>
              <w:top w:val="single" w:sz="4" w:space="0" w:color="auto"/>
              <w:left w:val="single" w:sz="4" w:space="0" w:color="auto"/>
              <w:bottom w:val="single" w:sz="4" w:space="0" w:color="auto"/>
              <w:right w:val="single" w:sz="4" w:space="0" w:color="auto"/>
            </w:tcBorders>
            <w:hideMark/>
          </w:tcPr>
          <w:p w14:paraId="1B57AF4C" w14:textId="77777777" w:rsidR="003309DF" w:rsidRPr="00B93769" w:rsidRDefault="003309DF" w:rsidP="00B93769">
            <w:pPr>
              <w:suppressAutoHyphens/>
              <w:rPr>
                <w:sz w:val="22"/>
                <w:szCs w:val="22"/>
              </w:rPr>
            </w:pPr>
            <w:r w:rsidRPr="00B93769">
              <w:rPr>
                <w:sz w:val="22"/>
                <w:szCs w:val="22"/>
              </w:rPr>
              <w:t>Pristatymo terminas</w:t>
            </w:r>
          </w:p>
        </w:tc>
        <w:tc>
          <w:tcPr>
            <w:tcW w:w="2886" w:type="pct"/>
            <w:tcBorders>
              <w:top w:val="single" w:sz="4" w:space="0" w:color="auto"/>
              <w:left w:val="single" w:sz="4" w:space="0" w:color="auto"/>
              <w:bottom w:val="single" w:sz="4" w:space="0" w:color="auto"/>
              <w:right w:val="single" w:sz="4" w:space="0" w:color="auto"/>
            </w:tcBorders>
            <w:vAlign w:val="center"/>
            <w:hideMark/>
          </w:tcPr>
          <w:p w14:paraId="0DECC331" w14:textId="77777777" w:rsidR="003309DF" w:rsidRPr="00B93769" w:rsidRDefault="003309DF" w:rsidP="00B93769">
            <w:pPr>
              <w:jc w:val="both"/>
              <w:rPr>
                <w:sz w:val="22"/>
                <w:szCs w:val="22"/>
              </w:rPr>
            </w:pPr>
            <w:r w:rsidRPr="00B93769">
              <w:rPr>
                <w:sz w:val="22"/>
                <w:szCs w:val="22"/>
              </w:rPr>
              <w:t>Ne vėliau kaip per 30 (trisdešimt) kalendorinių dienų nuo sutarties pasirašymo dienos</w:t>
            </w:r>
          </w:p>
        </w:tc>
        <w:tc>
          <w:tcPr>
            <w:tcW w:w="1330" w:type="pct"/>
            <w:tcBorders>
              <w:top w:val="single" w:sz="4" w:space="0" w:color="auto"/>
              <w:left w:val="single" w:sz="4" w:space="0" w:color="auto"/>
              <w:bottom w:val="single" w:sz="4" w:space="0" w:color="auto"/>
              <w:right w:val="single" w:sz="4" w:space="0" w:color="auto"/>
            </w:tcBorders>
            <w:vAlign w:val="center"/>
          </w:tcPr>
          <w:p w14:paraId="4F08D457" w14:textId="77777777" w:rsidR="003309DF" w:rsidRPr="00B93769" w:rsidRDefault="003309DF" w:rsidP="00B93769">
            <w:pPr>
              <w:suppressAutoHyphens/>
              <w:jc w:val="both"/>
              <w:rPr>
                <w:sz w:val="22"/>
                <w:szCs w:val="22"/>
              </w:rPr>
            </w:pPr>
          </w:p>
        </w:tc>
      </w:tr>
      <w:tr w:rsidR="003309DF" w:rsidRPr="00BE34C0" w14:paraId="7D232107" w14:textId="77777777" w:rsidTr="00B81340">
        <w:trPr>
          <w:trHeight w:val="70"/>
        </w:trPr>
        <w:tc>
          <w:tcPr>
            <w:tcW w:w="255" w:type="pct"/>
            <w:tcBorders>
              <w:top w:val="single" w:sz="4" w:space="0" w:color="auto"/>
              <w:left w:val="single" w:sz="4" w:space="0" w:color="auto"/>
              <w:bottom w:val="single" w:sz="4" w:space="0" w:color="auto"/>
              <w:right w:val="single" w:sz="4" w:space="0" w:color="auto"/>
            </w:tcBorders>
            <w:hideMark/>
          </w:tcPr>
          <w:p w14:paraId="09ACB1F6" w14:textId="1BB34145" w:rsidR="003309DF" w:rsidRPr="00B93769" w:rsidRDefault="009F2F25" w:rsidP="00B11F31">
            <w:pPr>
              <w:suppressAutoHyphens/>
              <w:jc w:val="right"/>
              <w:rPr>
                <w:bCs/>
                <w:sz w:val="22"/>
                <w:szCs w:val="22"/>
              </w:rPr>
            </w:pPr>
            <w:r w:rsidRPr="00B93769">
              <w:rPr>
                <w:bCs/>
                <w:sz w:val="22"/>
                <w:szCs w:val="22"/>
              </w:rPr>
              <w:t>22.</w:t>
            </w:r>
          </w:p>
        </w:tc>
        <w:tc>
          <w:tcPr>
            <w:tcW w:w="529" w:type="pct"/>
            <w:tcBorders>
              <w:top w:val="single" w:sz="4" w:space="0" w:color="auto"/>
              <w:left w:val="single" w:sz="4" w:space="0" w:color="auto"/>
              <w:bottom w:val="single" w:sz="4" w:space="0" w:color="auto"/>
              <w:right w:val="single" w:sz="4" w:space="0" w:color="auto"/>
            </w:tcBorders>
          </w:tcPr>
          <w:p w14:paraId="464AD583" w14:textId="33420EEA" w:rsidR="003309DF" w:rsidRPr="00B93769" w:rsidRDefault="009F2F25" w:rsidP="00B93769">
            <w:pPr>
              <w:suppressAutoHyphens/>
              <w:rPr>
                <w:bCs/>
                <w:sz w:val="22"/>
                <w:szCs w:val="22"/>
              </w:rPr>
            </w:pPr>
            <w:r w:rsidRPr="00B93769">
              <w:rPr>
                <w:bCs/>
                <w:sz w:val="22"/>
                <w:szCs w:val="22"/>
              </w:rPr>
              <w:t xml:space="preserve">Prekė </w:t>
            </w:r>
          </w:p>
        </w:tc>
        <w:tc>
          <w:tcPr>
            <w:tcW w:w="2886" w:type="pct"/>
            <w:tcBorders>
              <w:top w:val="single" w:sz="4" w:space="0" w:color="auto"/>
              <w:left w:val="single" w:sz="4" w:space="0" w:color="auto"/>
              <w:bottom w:val="single" w:sz="4" w:space="0" w:color="auto"/>
              <w:right w:val="single" w:sz="4" w:space="0" w:color="auto"/>
            </w:tcBorders>
          </w:tcPr>
          <w:p w14:paraId="13A4D669" w14:textId="6EB60D85" w:rsidR="003309DF" w:rsidRPr="00B93769" w:rsidRDefault="003309DF" w:rsidP="00B93769">
            <w:pPr>
              <w:suppressAutoHyphens/>
              <w:jc w:val="right"/>
              <w:rPr>
                <w:b/>
                <w:sz w:val="22"/>
                <w:szCs w:val="22"/>
              </w:rPr>
            </w:pPr>
            <w:r w:rsidRPr="00B93769">
              <w:rPr>
                <w:b/>
                <w:sz w:val="22"/>
                <w:szCs w:val="22"/>
              </w:rPr>
              <w:t>Firma-gamintojas ir /ar modelis</w:t>
            </w:r>
            <w:r w:rsidR="009F2F25" w:rsidRPr="00B93769">
              <w:rPr>
                <w:b/>
                <w:sz w:val="22"/>
                <w:szCs w:val="22"/>
              </w:rPr>
              <w:t xml:space="preserve"> (</w:t>
            </w:r>
            <w:r w:rsidR="009F2F25" w:rsidRPr="00B93769">
              <w:rPr>
                <w:b/>
                <w:i/>
                <w:iCs/>
                <w:sz w:val="22"/>
                <w:szCs w:val="22"/>
              </w:rPr>
              <w:t>nurodyti</w:t>
            </w:r>
            <w:r w:rsidR="009F2F25" w:rsidRPr="00B93769">
              <w:rPr>
                <w:b/>
                <w:sz w:val="22"/>
                <w:szCs w:val="22"/>
              </w:rPr>
              <w:t>)</w:t>
            </w:r>
          </w:p>
        </w:tc>
        <w:tc>
          <w:tcPr>
            <w:tcW w:w="1330" w:type="pct"/>
            <w:tcBorders>
              <w:top w:val="single" w:sz="4" w:space="0" w:color="auto"/>
              <w:left w:val="single" w:sz="4" w:space="0" w:color="auto"/>
              <w:bottom w:val="single" w:sz="4" w:space="0" w:color="auto"/>
              <w:right w:val="single" w:sz="4" w:space="0" w:color="auto"/>
            </w:tcBorders>
          </w:tcPr>
          <w:p w14:paraId="4133D946" w14:textId="20B9D172" w:rsidR="003309DF" w:rsidRPr="00B93769" w:rsidRDefault="003309DF" w:rsidP="00B93769">
            <w:pPr>
              <w:suppressAutoHyphens/>
              <w:rPr>
                <w:sz w:val="22"/>
                <w:szCs w:val="22"/>
              </w:rPr>
            </w:pPr>
          </w:p>
        </w:tc>
      </w:tr>
    </w:tbl>
    <w:p w14:paraId="275BCCA8" w14:textId="77777777" w:rsidR="00E02351" w:rsidRDefault="00E02351" w:rsidP="00E02351"/>
    <w:p w14:paraId="04A62164" w14:textId="6FAC2BD2" w:rsidR="001B719B" w:rsidRPr="00374BAD" w:rsidRDefault="009220F9" w:rsidP="009220F9">
      <w:pPr>
        <w:jc w:val="center"/>
      </w:pPr>
      <w:r>
        <w:t>_____________________</w:t>
      </w:r>
    </w:p>
    <w:sectPr w:rsidR="001B719B" w:rsidRPr="00374BAD" w:rsidSect="000F6245">
      <w:headerReference w:type="even" r:id="rId13"/>
      <w:headerReference w:type="default" r:id="rId14"/>
      <w:footerReference w:type="even" r:id="rId15"/>
      <w:footerReference w:type="default" r:id="rId16"/>
      <w:headerReference w:type="first" r:id="rId17"/>
      <w:footerReference w:type="first" r:id="rId18"/>
      <w:pgSz w:w="16838" w:h="11906" w:orient="landscape" w:code="9"/>
      <w:pgMar w:top="1418" w:right="1021" w:bottom="709" w:left="567"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82BA8" w14:textId="77777777" w:rsidR="00F2730C" w:rsidRDefault="00F2730C" w:rsidP="00112C09">
      <w:r>
        <w:separator/>
      </w:r>
    </w:p>
  </w:endnote>
  <w:endnote w:type="continuationSeparator" w:id="0">
    <w:p w14:paraId="00F3C726" w14:textId="77777777" w:rsidR="00F2730C" w:rsidRDefault="00F2730C" w:rsidP="0011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E4C20" w14:textId="77777777" w:rsidR="00B16BDF" w:rsidRDefault="00B16B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5138751"/>
      <w:docPartObj>
        <w:docPartGallery w:val="Page Numbers (Bottom of Page)"/>
        <w:docPartUnique/>
      </w:docPartObj>
    </w:sdtPr>
    <w:sdtEndPr/>
    <w:sdtContent>
      <w:p w14:paraId="1AF45E08" w14:textId="7FD11138" w:rsidR="003D52A3" w:rsidRDefault="003D52A3">
        <w:pPr>
          <w:pStyle w:val="Footer"/>
          <w:jc w:val="right"/>
        </w:pPr>
        <w:r>
          <w:fldChar w:fldCharType="begin"/>
        </w:r>
        <w:r>
          <w:instrText>PAGE   \* MERGEFORMAT</w:instrText>
        </w:r>
        <w:r>
          <w:fldChar w:fldCharType="separate"/>
        </w:r>
        <w:r w:rsidR="00F56E91">
          <w:rPr>
            <w:noProof/>
          </w:rPr>
          <w:t>2</w:t>
        </w:r>
        <w:r>
          <w:fldChar w:fldCharType="end"/>
        </w:r>
      </w:p>
    </w:sdtContent>
  </w:sdt>
  <w:p w14:paraId="19B39664" w14:textId="77777777" w:rsidR="003D52A3" w:rsidRDefault="003D52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DD90E" w14:textId="77777777" w:rsidR="00B16BDF" w:rsidRDefault="00B16B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35610" w14:textId="77777777" w:rsidR="00F2730C" w:rsidRDefault="00F2730C" w:rsidP="00112C09">
      <w:r>
        <w:separator/>
      </w:r>
    </w:p>
  </w:footnote>
  <w:footnote w:type="continuationSeparator" w:id="0">
    <w:p w14:paraId="21CFBEC1" w14:textId="77777777" w:rsidR="00F2730C" w:rsidRDefault="00F2730C" w:rsidP="00112C09">
      <w:r>
        <w:continuationSeparator/>
      </w:r>
    </w:p>
  </w:footnote>
  <w:footnote w:id="1">
    <w:p w14:paraId="47B6F823" w14:textId="77777777" w:rsidR="003309DF" w:rsidRDefault="003309DF" w:rsidP="003309DF">
      <w:pPr>
        <w:pStyle w:val="FootnoteText"/>
      </w:pPr>
      <w:r>
        <w:rPr>
          <w:rStyle w:val="FootnoteReference"/>
        </w:rPr>
        <w:footnoteRef/>
      </w:r>
      <w:r>
        <w:t xml:space="preserve"> </w:t>
      </w:r>
      <w:r>
        <w:rPr>
          <w:iCs/>
        </w:rPr>
        <w:t xml:space="preserve">Tiekėjai, pildydami lentelės grafą </w:t>
      </w:r>
      <w:r>
        <w:rPr>
          <w:i/>
          <w:iCs/>
        </w:rPr>
        <w:t>„Tiekėjo siūlomų parametrų reikšmės“</w:t>
      </w:r>
      <w:r>
        <w:rPr>
          <w:iCs/>
        </w:rPr>
        <w:t>, turi nurodyti tikslų siūlomos prekės parametrą. Žodžiai „taip“, „atitinka“,</w:t>
      </w:r>
      <w:r w:rsidRPr="00BA781E">
        <w:rPr>
          <w:i/>
          <w:iCs/>
          <w:sz w:val="22"/>
          <w:szCs w:val="22"/>
        </w:rPr>
        <w:t xml:space="preserve"> „ne mažiau“, ne daugiau“, „ne siauresnis“, „lygiavertis“ ,,+/-„ ar pan</w:t>
      </w:r>
      <w:r>
        <w:rPr>
          <w:i/>
          <w:iCs/>
          <w:sz w:val="22"/>
          <w:szCs w:val="22"/>
        </w:rPr>
        <w:t>.</w:t>
      </w:r>
      <w:r>
        <w:rPr>
          <w:iCs/>
        </w:rPr>
        <w:t xml:space="preserve"> nepriimtini.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D8807" w14:textId="77777777" w:rsidR="00B16BDF" w:rsidRDefault="00B16B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CEF04" w14:textId="77777777" w:rsidR="00B16BDF" w:rsidRDefault="00B16B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EA622" w14:textId="0605A5C7" w:rsidR="004A0A65" w:rsidRDefault="002C6D7F" w:rsidP="004A0A65">
    <w:pPr>
      <w:pStyle w:val="Header"/>
      <w:jc w:val="right"/>
    </w:pPr>
    <w:r>
      <w:t>Pasiūlymo formos 1 priedas</w:t>
    </w:r>
    <w:r w:rsidR="00B16BDF">
      <w:t xml:space="preserve">. </w:t>
    </w:r>
    <w:r w:rsidR="00B16BDF" w:rsidRPr="00B16BDF">
      <w:t>Tiekėjo siūlomos įrangos charakteristikos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36331"/>
    <w:multiLevelType w:val="multilevel"/>
    <w:tmpl w:val="12D84B8A"/>
    <w:lvl w:ilvl="0">
      <w:start w:val="14"/>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60C2278"/>
    <w:multiLevelType w:val="hybridMultilevel"/>
    <w:tmpl w:val="650CFC16"/>
    <w:lvl w:ilvl="0" w:tplc="C60413A0">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1A75600"/>
    <w:multiLevelType w:val="hybridMultilevel"/>
    <w:tmpl w:val="D74C1C50"/>
    <w:lvl w:ilvl="0" w:tplc="0409000F">
      <w:start w:val="1"/>
      <w:numFmt w:val="decimal"/>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1A310226"/>
    <w:multiLevelType w:val="multilevel"/>
    <w:tmpl w:val="39F27446"/>
    <w:lvl w:ilvl="0">
      <w:start w:val="2"/>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D1031D5"/>
    <w:multiLevelType w:val="hybridMultilevel"/>
    <w:tmpl w:val="082E3F60"/>
    <w:lvl w:ilvl="0" w:tplc="0427000F">
      <w:start w:val="1"/>
      <w:numFmt w:val="decimal"/>
      <w:lvlText w:val="%1."/>
      <w:lvlJc w:val="left"/>
      <w:pPr>
        <w:ind w:left="862" w:hanging="360"/>
      </w:pPr>
    </w:lvl>
    <w:lvl w:ilvl="1" w:tplc="04270019">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258F057F"/>
    <w:multiLevelType w:val="hybridMultilevel"/>
    <w:tmpl w:val="3CFAC6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B9824C6"/>
    <w:multiLevelType w:val="hybridMultilevel"/>
    <w:tmpl w:val="FE885C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D427A3"/>
    <w:multiLevelType w:val="hybridMultilevel"/>
    <w:tmpl w:val="42B6CCC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30D47C2A"/>
    <w:multiLevelType w:val="multilevel"/>
    <w:tmpl w:val="D04C8EE4"/>
    <w:lvl w:ilvl="0">
      <w:start w:val="1"/>
      <w:numFmt w:val="decimal"/>
      <w:lvlText w:val="%1."/>
      <w:lvlJc w:val="left"/>
      <w:pPr>
        <w:ind w:left="1777" w:hanging="360"/>
      </w:pPr>
      <w:rPr>
        <w:rFonts w:hint="default"/>
        <w:b w:val="0"/>
        <w:i w:val="0"/>
        <w:color w:val="auto"/>
      </w:rPr>
    </w:lvl>
    <w:lvl w:ilvl="1">
      <w:start w:val="1"/>
      <w:numFmt w:val="decimal"/>
      <w:lvlText w:val="%1.%2."/>
      <w:lvlJc w:val="left"/>
      <w:pPr>
        <w:ind w:left="858"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9" w15:restartNumberingAfterBreak="0">
    <w:nsid w:val="312047CD"/>
    <w:multiLevelType w:val="hybridMultilevel"/>
    <w:tmpl w:val="D324A1FE"/>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 w15:restartNumberingAfterBreak="0">
    <w:nsid w:val="359F4B2A"/>
    <w:multiLevelType w:val="hybridMultilevel"/>
    <w:tmpl w:val="7AE8A178"/>
    <w:lvl w:ilvl="0" w:tplc="0427000F">
      <w:start w:val="1"/>
      <w:numFmt w:val="decimal"/>
      <w:lvlText w:val="%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11" w15:restartNumberingAfterBreak="0">
    <w:nsid w:val="39425234"/>
    <w:multiLevelType w:val="multilevel"/>
    <w:tmpl w:val="C7B8508C"/>
    <w:lvl w:ilvl="0">
      <w:start w:val="1"/>
      <w:numFmt w:val="decimal"/>
      <w:lvlText w:val="%1."/>
      <w:lvlJc w:val="left"/>
      <w:pPr>
        <w:ind w:left="720" w:hanging="360"/>
      </w:pPr>
      <w:rPr>
        <w:rFonts w:cs="Times New Roman"/>
      </w:rPr>
    </w:lvl>
    <w:lvl w:ilvl="1">
      <w:start w:val="1"/>
      <w:numFmt w:val="decimal"/>
      <w:isLgl/>
      <w:lvlText w:val="%1.%2."/>
      <w:lvlJc w:val="left"/>
      <w:pPr>
        <w:ind w:left="2340" w:hanging="360"/>
      </w:pPr>
      <w:rPr>
        <w:rFonts w:cs="Times New Roman"/>
        <w:b/>
      </w:rPr>
    </w:lvl>
    <w:lvl w:ilvl="2">
      <w:start w:val="1"/>
      <w:numFmt w:val="decimal"/>
      <w:isLgl/>
      <w:lvlText w:val="%1.%2.%3."/>
      <w:lvlJc w:val="left"/>
      <w:pPr>
        <w:ind w:left="4320" w:hanging="720"/>
      </w:pPr>
      <w:rPr>
        <w:rFonts w:cs="Times New Roman"/>
        <w:b w:val="0"/>
      </w:rPr>
    </w:lvl>
    <w:lvl w:ilvl="3">
      <w:start w:val="1"/>
      <w:numFmt w:val="decimal"/>
      <w:isLgl/>
      <w:lvlText w:val="%1.%2.%3.%4."/>
      <w:lvlJc w:val="left"/>
      <w:pPr>
        <w:ind w:left="5940" w:hanging="720"/>
      </w:pPr>
      <w:rPr>
        <w:rFonts w:cs="Times New Roman"/>
        <w:b w:val="0"/>
      </w:rPr>
    </w:lvl>
    <w:lvl w:ilvl="4">
      <w:start w:val="1"/>
      <w:numFmt w:val="decimal"/>
      <w:isLgl/>
      <w:lvlText w:val="%1.%2.%3.%4.%5."/>
      <w:lvlJc w:val="left"/>
      <w:pPr>
        <w:ind w:left="7920" w:hanging="1080"/>
      </w:pPr>
      <w:rPr>
        <w:rFonts w:cs="Times New Roman"/>
        <w:b w:val="0"/>
      </w:rPr>
    </w:lvl>
    <w:lvl w:ilvl="5">
      <w:start w:val="1"/>
      <w:numFmt w:val="decimal"/>
      <w:isLgl/>
      <w:lvlText w:val="%1.%2.%3.%4.%5.%6."/>
      <w:lvlJc w:val="left"/>
      <w:pPr>
        <w:ind w:left="9540" w:hanging="1080"/>
      </w:pPr>
      <w:rPr>
        <w:rFonts w:cs="Times New Roman"/>
        <w:b w:val="0"/>
      </w:rPr>
    </w:lvl>
    <w:lvl w:ilvl="6">
      <w:start w:val="1"/>
      <w:numFmt w:val="decimal"/>
      <w:isLgl/>
      <w:lvlText w:val="%1.%2.%3.%4.%5.%6.%7."/>
      <w:lvlJc w:val="left"/>
      <w:pPr>
        <w:ind w:left="11520" w:hanging="1440"/>
      </w:pPr>
      <w:rPr>
        <w:rFonts w:cs="Times New Roman"/>
        <w:b w:val="0"/>
      </w:rPr>
    </w:lvl>
    <w:lvl w:ilvl="7">
      <w:start w:val="1"/>
      <w:numFmt w:val="decimal"/>
      <w:isLgl/>
      <w:lvlText w:val="%1.%2.%3.%4.%5.%6.%7.%8."/>
      <w:lvlJc w:val="left"/>
      <w:pPr>
        <w:ind w:left="13140" w:hanging="1440"/>
      </w:pPr>
      <w:rPr>
        <w:rFonts w:cs="Times New Roman"/>
        <w:b w:val="0"/>
      </w:rPr>
    </w:lvl>
    <w:lvl w:ilvl="8">
      <w:start w:val="1"/>
      <w:numFmt w:val="decimal"/>
      <w:isLgl/>
      <w:lvlText w:val="%1.%2.%3.%4.%5.%6.%7.%8.%9."/>
      <w:lvlJc w:val="left"/>
      <w:pPr>
        <w:ind w:left="15120" w:hanging="1800"/>
      </w:pPr>
      <w:rPr>
        <w:rFonts w:cs="Times New Roman"/>
        <w:b w:val="0"/>
      </w:rPr>
    </w:lvl>
  </w:abstractNum>
  <w:abstractNum w:abstractNumId="12" w15:restartNumberingAfterBreak="0">
    <w:nsid w:val="3BA7273A"/>
    <w:multiLevelType w:val="hybridMultilevel"/>
    <w:tmpl w:val="18388AB6"/>
    <w:lvl w:ilvl="0" w:tplc="150CE6F2">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3C263962"/>
    <w:multiLevelType w:val="hybridMultilevel"/>
    <w:tmpl w:val="531A5E88"/>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4" w15:restartNumberingAfterBreak="0">
    <w:nsid w:val="43FC6EAD"/>
    <w:multiLevelType w:val="hybridMultilevel"/>
    <w:tmpl w:val="DAA6C22C"/>
    <w:lvl w:ilvl="0" w:tplc="C1E0452A">
      <w:start w:val="1"/>
      <w:numFmt w:val="decimal"/>
      <w:lvlText w:val="%1."/>
      <w:lvlJc w:val="left"/>
      <w:pPr>
        <w:ind w:left="928" w:hanging="360"/>
      </w:pPr>
      <w:rPr>
        <w:rFonts w:cs="Times New Roman"/>
        <w:b w:val="0"/>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5" w15:restartNumberingAfterBreak="0">
    <w:nsid w:val="49A05163"/>
    <w:multiLevelType w:val="multilevel"/>
    <w:tmpl w:val="119E5B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8968B7"/>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E4F59E1"/>
    <w:multiLevelType w:val="hybridMultilevel"/>
    <w:tmpl w:val="97704688"/>
    <w:lvl w:ilvl="0" w:tplc="FBD4A37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617F0303"/>
    <w:multiLevelType w:val="hybridMultilevel"/>
    <w:tmpl w:val="847CFC6A"/>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64717DD3"/>
    <w:multiLevelType w:val="hybridMultilevel"/>
    <w:tmpl w:val="AB3E13C6"/>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0" w15:restartNumberingAfterBreak="0">
    <w:nsid w:val="679F0D36"/>
    <w:multiLevelType w:val="hybridMultilevel"/>
    <w:tmpl w:val="BB80A88E"/>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1" w15:restartNumberingAfterBreak="0">
    <w:nsid w:val="68573168"/>
    <w:multiLevelType w:val="multilevel"/>
    <w:tmpl w:val="D17044E8"/>
    <w:lvl w:ilvl="0">
      <w:start w:val="1"/>
      <w:numFmt w:val="decimal"/>
      <w:lvlText w:val="%1."/>
      <w:lvlJc w:val="left"/>
      <w:pPr>
        <w:ind w:left="1211" w:hanging="360"/>
      </w:pPr>
      <w:rPr>
        <w:rFonts w:hint="default"/>
        <w:b w:val="0"/>
        <w:i w:val="0"/>
      </w:rPr>
    </w:lvl>
    <w:lvl w:ilvl="1">
      <w:start w:val="1"/>
      <w:numFmt w:val="decimal"/>
      <w:isLgl/>
      <w:lvlText w:val="%1.%2"/>
      <w:lvlJc w:val="left"/>
      <w:pPr>
        <w:ind w:left="1560" w:hanging="480"/>
      </w:pPr>
      <w:rPr>
        <w:rFonts w:eastAsia="Calibri" w:hint="default"/>
      </w:rPr>
    </w:lvl>
    <w:lvl w:ilvl="2">
      <w:start w:val="1"/>
      <w:numFmt w:val="decimal"/>
      <w:isLgl/>
      <w:lvlText w:val="%1.%2.%3"/>
      <w:lvlJc w:val="left"/>
      <w:pPr>
        <w:ind w:left="2160" w:hanging="720"/>
      </w:pPr>
      <w:rPr>
        <w:rFonts w:eastAsia="Calibri" w:hint="default"/>
      </w:rPr>
    </w:lvl>
    <w:lvl w:ilvl="3">
      <w:start w:val="1"/>
      <w:numFmt w:val="decimal"/>
      <w:isLgl/>
      <w:lvlText w:val="%1.%2.%3.%4"/>
      <w:lvlJc w:val="left"/>
      <w:pPr>
        <w:ind w:left="2520" w:hanging="720"/>
      </w:pPr>
      <w:rPr>
        <w:rFonts w:eastAsia="Calibri" w:hint="default"/>
      </w:rPr>
    </w:lvl>
    <w:lvl w:ilvl="4">
      <w:start w:val="1"/>
      <w:numFmt w:val="decimal"/>
      <w:isLgl/>
      <w:lvlText w:val="%1.%2.%3.%4.%5"/>
      <w:lvlJc w:val="left"/>
      <w:pPr>
        <w:ind w:left="3240" w:hanging="1080"/>
      </w:pPr>
      <w:rPr>
        <w:rFonts w:eastAsia="Calibri" w:hint="default"/>
      </w:rPr>
    </w:lvl>
    <w:lvl w:ilvl="5">
      <w:start w:val="1"/>
      <w:numFmt w:val="decimal"/>
      <w:isLgl/>
      <w:lvlText w:val="%1.%2.%3.%4.%5.%6"/>
      <w:lvlJc w:val="left"/>
      <w:pPr>
        <w:ind w:left="3600" w:hanging="1080"/>
      </w:pPr>
      <w:rPr>
        <w:rFonts w:eastAsia="Calibri" w:hint="default"/>
      </w:rPr>
    </w:lvl>
    <w:lvl w:ilvl="6">
      <w:start w:val="1"/>
      <w:numFmt w:val="decimal"/>
      <w:isLgl/>
      <w:lvlText w:val="%1.%2.%3.%4.%5.%6.%7"/>
      <w:lvlJc w:val="left"/>
      <w:pPr>
        <w:ind w:left="4320" w:hanging="1440"/>
      </w:pPr>
      <w:rPr>
        <w:rFonts w:eastAsia="Calibri" w:hint="default"/>
      </w:rPr>
    </w:lvl>
    <w:lvl w:ilvl="7">
      <w:start w:val="1"/>
      <w:numFmt w:val="decimal"/>
      <w:isLgl/>
      <w:lvlText w:val="%1.%2.%3.%4.%5.%6.%7.%8"/>
      <w:lvlJc w:val="left"/>
      <w:pPr>
        <w:ind w:left="4680" w:hanging="1440"/>
      </w:pPr>
      <w:rPr>
        <w:rFonts w:eastAsia="Calibri" w:hint="default"/>
      </w:rPr>
    </w:lvl>
    <w:lvl w:ilvl="8">
      <w:start w:val="1"/>
      <w:numFmt w:val="decimal"/>
      <w:isLgl/>
      <w:lvlText w:val="%1.%2.%3.%4.%5.%6.%7.%8.%9"/>
      <w:lvlJc w:val="left"/>
      <w:pPr>
        <w:ind w:left="5400" w:hanging="1800"/>
      </w:pPr>
      <w:rPr>
        <w:rFonts w:eastAsia="Calibri" w:hint="default"/>
      </w:rPr>
    </w:lvl>
  </w:abstractNum>
  <w:abstractNum w:abstractNumId="22" w15:restartNumberingAfterBreak="0">
    <w:nsid w:val="6B531057"/>
    <w:multiLevelType w:val="hybridMultilevel"/>
    <w:tmpl w:val="E29AC44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1022898"/>
    <w:multiLevelType w:val="hybridMultilevel"/>
    <w:tmpl w:val="004CDDA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4" w15:restartNumberingAfterBreak="0">
    <w:nsid w:val="72211B6D"/>
    <w:multiLevelType w:val="hybridMultilevel"/>
    <w:tmpl w:val="C1AC55E6"/>
    <w:lvl w:ilvl="0" w:tplc="07A0E12E">
      <w:start w:val="1"/>
      <w:numFmt w:val="decimal"/>
      <w:lvlText w:val="%1."/>
      <w:lvlJc w:val="left"/>
      <w:pPr>
        <w:ind w:left="928" w:hanging="360"/>
      </w:pPr>
      <w:rPr>
        <w:rFonts w:hint="default"/>
        <w:b w:val="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750C207C"/>
    <w:multiLevelType w:val="multilevel"/>
    <w:tmpl w:val="0409001F"/>
    <w:lvl w:ilvl="0">
      <w:start w:val="1"/>
      <w:numFmt w:val="decimal"/>
      <w:lvlText w:val="%1."/>
      <w:lvlJc w:val="left"/>
      <w:pPr>
        <w:ind w:left="1353" w:hanging="360"/>
      </w:pPr>
      <w:rPr>
        <w:rFonts w:hint="default"/>
        <w:b w:val="0"/>
        <w:i w:val="0"/>
      </w:rPr>
    </w:lvl>
    <w:lvl w:ilvl="1">
      <w:start w:val="1"/>
      <w:numFmt w:val="decimal"/>
      <w:lvlText w:val="%1.%2."/>
      <w:lvlJc w:val="left"/>
      <w:pPr>
        <w:ind w:left="858"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num w:numId="1">
    <w:abstractNumId w:val="8"/>
  </w:num>
  <w:num w:numId="2">
    <w:abstractNumId w:val="25"/>
  </w:num>
  <w:num w:numId="3">
    <w:abstractNumId w:val="0"/>
  </w:num>
  <w:num w:numId="4">
    <w:abstractNumId w:val="3"/>
  </w:num>
  <w:num w:numId="5">
    <w:abstractNumId w:val="21"/>
  </w:num>
  <w:num w:numId="6">
    <w:abstractNumId w:val="17"/>
  </w:num>
  <w:num w:numId="7">
    <w:abstractNumId w:val="6"/>
  </w:num>
  <w:num w:numId="8">
    <w:abstractNumId w:val="24"/>
  </w:num>
  <w:num w:numId="9">
    <w:abstractNumId w:val="1"/>
  </w:num>
  <w:num w:numId="10">
    <w:abstractNumId w:val="19"/>
  </w:num>
  <w:num w:numId="11">
    <w:abstractNumId w:val="13"/>
  </w:num>
  <w:num w:numId="12">
    <w:abstractNumId w:val="4"/>
  </w:num>
  <w:num w:numId="13">
    <w:abstractNumId w:val="8"/>
    <w:lvlOverride w:ilvl="0">
      <w:lvl w:ilvl="0">
        <w:start w:val="1"/>
        <w:numFmt w:val="decimal"/>
        <w:lvlText w:val="%1."/>
        <w:lvlJc w:val="left"/>
        <w:pPr>
          <w:ind w:left="1211" w:hanging="360"/>
        </w:pPr>
        <w:rPr>
          <w:rFonts w:hint="default"/>
          <w:b w:val="0"/>
          <w:i w:val="0"/>
          <w:color w:val="auto"/>
        </w:rPr>
      </w:lvl>
    </w:lvlOverride>
    <w:lvlOverride w:ilvl="1">
      <w:lvl w:ilvl="1">
        <w:start w:val="1"/>
        <w:numFmt w:val="decimal"/>
        <w:lvlText w:val="%1.%2."/>
        <w:lvlJc w:val="left"/>
        <w:pPr>
          <w:ind w:left="858" w:hanging="432"/>
        </w:pPr>
        <w:rPr>
          <w:rFonts w:hint="default"/>
        </w:rPr>
      </w:lvl>
    </w:lvlOverride>
    <w:lvlOverride w:ilvl="2">
      <w:lvl w:ilvl="2">
        <w:start w:val="1"/>
        <w:numFmt w:val="decimal"/>
        <w:lvlText w:val="%1.%2.%3."/>
        <w:lvlJc w:val="left"/>
        <w:pPr>
          <w:ind w:left="2217" w:hanging="504"/>
        </w:pPr>
        <w:rPr>
          <w:rFonts w:hint="default"/>
        </w:rPr>
      </w:lvl>
    </w:lvlOverride>
    <w:lvlOverride w:ilvl="3">
      <w:lvl w:ilvl="3">
        <w:start w:val="1"/>
        <w:numFmt w:val="decimal"/>
        <w:lvlText w:val="%1.%2.%3.%4."/>
        <w:lvlJc w:val="left"/>
        <w:pPr>
          <w:ind w:left="2721" w:hanging="648"/>
        </w:pPr>
        <w:rPr>
          <w:rFonts w:hint="default"/>
        </w:rPr>
      </w:lvl>
    </w:lvlOverride>
    <w:lvlOverride w:ilvl="4">
      <w:lvl w:ilvl="4">
        <w:start w:val="1"/>
        <w:numFmt w:val="decimal"/>
        <w:lvlText w:val="%1.%2.%3.%4.%5."/>
        <w:lvlJc w:val="left"/>
        <w:pPr>
          <w:ind w:left="3225" w:hanging="792"/>
        </w:pPr>
        <w:rPr>
          <w:rFonts w:hint="default"/>
        </w:rPr>
      </w:lvl>
    </w:lvlOverride>
    <w:lvlOverride w:ilvl="5">
      <w:lvl w:ilvl="5">
        <w:start w:val="1"/>
        <w:numFmt w:val="decimal"/>
        <w:lvlText w:val="%1.%2.%3.%4.%5.%6."/>
        <w:lvlJc w:val="left"/>
        <w:pPr>
          <w:ind w:left="3729" w:hanging="936"/>
        </w:pPr>
        <w:rPr>
          <w:rFonts w:hint="default"/>
        </w:rPr>
      </w:lvl>
    </w:lvlOverride>
    <w:lvlOverride w:ilvl="6">
      <w:lvl w:ilvl="6">
        <w:start w:val="1"/>
        <w:numFmt w:val="decimal"/>
        <w:lvlText w:val="%1.%2.%3.%4.%5.%6.%7."/>
        <w:lvlJc w:val="left"/>
        <w:pPr>
          <w:ind w:left="4233" w:hanging="1080"/>
        </w:pPr>
        <w:rPr>
          <w:rFonts w:hint="default"/>
        </w:rPr>
      </w:lvl>
    </w:lvlOverride>
    <w:lvlOverride w:ilvl="7">
      <w:lvl w:ilvl="7">
        <w:start w:val="1"/>
        <w:numFmt w:val="decimal"/>
        <w:lvlText w:val="%1.%2.%3.%4.%5.%6.%7.%8."/>
        <w:lvlJc w:val="left"/>
        <w:pPr>
          <w:ind w:left="4737" w:hanging="1224"/>
        </w:pPr>
        <w:rPr>
          <w:rFonts w:hint="default"/>
        </w:rPr>
      </w:lvl>
    </w:lvlOverride>
    <w:lvlOverride w:ilvl="8">
      <w:lvl w:ilvl="8">
        <w:start w:val="1"/>
        <w:numFmt w:val="decimal"/>
        <w:lvlText w:val="%1.%2.%3.%4.%5.%6.%7.%8.%9."/>
        <w:lvlJc w:val="left"/>
        <w:pPr>
          <w:ind w:left="5313" w:hanging="1440"/>
        </w:pPr>
        <w:rPr>
          <w:rFonts w:hint="default"/>
        </w:rPr>
      </w:lvl>
    </w:lvlOverride>
  </w:num>
  <w:num w:numId="14">
    <w:abstractNumId w:val="22"/>
  </w:num>
  <w:num w:numId="15">
    <w:abstractNumId w:val="5"/>
  </w:num>
  <w:num w:numId="16">
    <w:abstractNumId w:val="15"/>
  </w:num>
  <w:num w:numId="17">
    <w:abstractNumId w:val="10"/>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CB7"/>
    <w:rsid w:val="00002E72"/>
    <w:rsid w:val="00015334"/>
    <w:rsid w:val="00015ABD"/>
    <w:rsid w:val="00022405"/>
    <w:rsid w:val="000251CA"/>
    <w:rsid w:val="00025AB0"/>
    <w:rsid w:val="00025F2A"/>
    <w:rsid w:val="000333B1"/>
    <w:rsid w:val="00037004"/>
    <w:rsid w:val="00047A67"/>
    <w:rsid w:val="000515DB"/>
    <w:rsid w:val="0005285D"/>
    <w:rsid w:val="00060519"/>
    <w:rsid w:val="00065B98"/>
    <w:rsid w:val="00065C86"/>
    <w:rsid w:val="00070E53"/>
    <w:rsid w:val="0007145B"/>
    <w:rsid w:val="00077CE6"/>
    <w:rsid w:val="00081C99"/>
    <w:rsid w:val="00084CA4"/>
    <w:rsid w:val="000856BA"/>
    <w:rsid w:val="000B70A5"/>
    <w:rsid w:val="000C3D03"/>
    <w:rsid w:val="000C7EBB"/>
    <w:rsid w:val="000D224B"/>
    <w:rsid w:val="000D2AE4"/>
    <w:rsid w:val="000E62B2"/>
    <w:rsid w:val="000F37D0"/>
    <w:rsid w:val="000F6245"/>
    <w:rsid w:val="001076E4"/>
    <w:rsid w:val="001111DD"/>
    <w:rsid w:val="001116D6"/>
    <w:rsid w:val="00112C09"/>
    <w:rsid w:val="00122841"/>
    <w:rsid w:val="001243FC"/>
    <w:rsid w:val="00132A9D"/>
    <w:rsid w:val="00146DF7"/>
    <w:rsid w:val="001473DC"/>
    <w:rsid w:val="00156910"/>
    <w:rsid w:val="00156E03"/>
    <w:rsid w:val="00157571"/>
    <w:rsid w:val="00166918"/>
    <w:rsid w:val="00174961"/>
    <w:rsid w:val="0017695E"/>
    <w:rsid w:val="00180F54"/>
    <w:rsid w:val="00181205"/>
    <w:rsid w:val="0018499E"/>
    <w:rsid w:val="00184E65"/>
    <w:rsid w:val="00187636"/>
    <w:rsid w:val="0019038C"/>
    <w:rsid w:val="00190695"/>
    <w:rsid w:val="00197A96"/>
    <w:rsid w:val="001B719B"/>
    <w:rsid w:val="001D1661"/>
    <w:rsid w:val="001E5433"/>
    <w:rsid w:val="001E67FC"/>
    <w:rsid w:val="001F02E7"/>
    <w:rsid w:val="002018D3"/>
    <w:rsid w:val="0021000E"/>
    <w:rsid w:val="002165FE"/>
    <w:rsid w:val="00217AED"/>
    <w:rsid w:val="002265E3"/>
    <w:rsid w:val="00234DCA"/>
    <w:rsid w:val="00245D31"/>
    <w:rsid w:val="00246173"/>
    <w:rsid w:val="002713F8"/>
    <w:rsid w:val="0028510B"/>
    <w:rsid w:val="002900BD"/>
    <w:rsid w:val="0029430E"/>
    <w:rsid w:val="0029788F"/>
    <w:rsid w:val="002A3E5D"/>
    <w:rsid w:val="002B0D08"/>
    <w:rsid w:val="002B1503"/>
    <w:rsid w:val="002C64AB"/>
    <w:rsid w:val="002C6D7F"/>
    <w:rsid w:val="002D1C40"/>
    <w:rsid w:val="002D298A"/>
    <w:rsid w:val="002D32A5"/>
    <w:rsid w:val="002D46FB"/>
    <w:rsid w:val="002E03CB"/>
    <w:rsid w:val="002F1CDF"/>
    <w:rsid w:val="00307004"/>
    <w:rsid w:val="00317FC4"/>
    <w:rsid w:val="003211E4"/>
    <w:rsid w:val="00324DE2"/>
    <w:rsid w:val="00327011"/>
    <w:rsid w:val="003309DF"/>
    <w:rsid w:val="003332F4"/>
    <w:rsid w:val="003401D1"/>
    <w:rsid w:val="00355469"/>
    <w:rsid w:val="0035792F"/>
    <w:rsid w:val="003644B7"/>
    <w:rsid w:val="0036498D"/>
    <w:rsid w:val="003836A9"/>
    <w:rsid w:val="003A24A4"/>
    <w:rsid w:val="003A3373"/>
    <w:rsid w:val="003A5B73"/>
    <w:rsid w:val="003B05AC"/>
    <w:rsid w:val="003B1794"/>
    <w:rsid w:val="003B376A"/>
    <w:rsid w:val="003C3772"/>
    <w:rsid w:val="003C794B"/>
    <w:rsid w:val="003C7E0E"/>
    <w:rsid w:val="003D52A3"/>
    <w:rsid w:val="003E5120"/>
    <w:rsid w:val="0040084D"/>
    <w:rsid w:val="004013CA"/>
    <w:rsid w:val="00405379"/>
    <w:rsid w:val="00406304"/>
    <w:rsid w:val="00412A07"/>
    <w:rsid w:val="00413C66"/>
    <w:rsid w:val="00414345"/>
    <w:rsid w:val="00416F75"/>
    <w:rsid w:val="00430287"/>
    <w:rsid w:val="0043354E"/>
    <w:rsid w:val="004410A4"/>
    <w:rsid w:val="00441DE4"/>
    <w:rsid w:val="00444E40"/>
    <w:rsid w:val="00450B59"/>
    <w:rsid w:val="00454CE9"/>
    <w:rsid w:val="00455D49"/>
    <w:rsid w:val="0046188F"/>
    <w:rsid w:val="00466CC4"/>
    <w:rsid w:val="00472DDA"/>
    <w:rsid w:val="00480F35"/>
    <w:rsid w:val="00484BC2"/>
    <w:rsid w:val="004A0A65"/>
    <w:rsid w:val="004A6D1B"/>
    <w:rsid w:val="004B535F"/>
    <w:rsid w:val="004B5A7F"/>
    <w:rsid w:val="004B7E88"/>
    <w:rsid w:val="004D015C"/>
    <w:rsid w:val="004D52EF"/>
    <w:rsid w:val="00511AA1"/>
    <w:rsid w:val="005217AA"/>
    <w:rsid w:val="00526E5C"/>
    <w:rsid w:val="0056150C"/>
    <w:rsid w:val="005664E0"/>
    <w:rsid w:val="00575F73"/>
    <w:rsid w:val="00583F0D"/>
    <w:rsid w:val="00587251"/>
    <w:rsid w:val="00592340"/>
    <w:rsid w:val="0059271F"/>
    <w:rsid w:val="005A25BE"/>
    <w:rsid w:val="005A48E8"/>
    <w:rsid w:val="005B2289"/>
    <w:rsid w:val="005C38DB"/>
    <w:rsid w:val="005E08D8"/>
    <w:rsid w:val="005E2C2B"/>
    <w:rsid w:val="005F1ED9"/>
    <w:rsid w:val="005F2783"/>
    <w:rsid w:val="00606F96"/>
    <w:rsid w:val="0062039D"/>
    <w:rsid w:val="00621960"/>
    <w:rsid w:val="006254AD"/>
    <w:rsid w:val="00632B98"/>
    <w:rsid w:val="0064177B"/>
    <w:rsid w:val="00652F07"/>
    <w:rsid w:val="00654B04"/>
    <w:rsid w:val="0067525E"/>
    <w:rsid w:val="00682D11"/>
    <w:rsid w:val="00692E29"/>
    <w:rsid w:val="006952FB"/>
    <w:rsid w:val="00696AAC"/>
    <w:rsid w:val="00697F9A"/>
    <w:rsid w:val="006A4548"/>
    <w:rsid w:val="006A6912"/>
    <w:rsid w:val="006B25F0"/>
    <w:rsid w:val="006E3D9A"/>
    <w:rsid w:val="006F1C7E"/>
    <w:rsid w:val="006F4D9A"/>
    <w:rsid w:val="0071597E"/>
    <w:rsid w:val="00721511"/>
    <w:rsid w:val="0072168E"/>
    <w:rsid w:val="00730094"/>
    <w:rsid w:val="007307B0"/>
    <w:rsid w:val="00746AC9"/>
    <w:rsid w:val="007502F2"/>
    <w:rsid w:val="00754479"/>
    <w:rsid w:val="0075476F"/>
    <w:rsid w:val="00760B3F"/>
    <w:rsid w:val="00766AEB"/>
    <w:rsid w:val="00772A04"/>
    <w:rsid w:val="00777815"/>
    <w:rsid w:val="00781A89"/>
    <w:rsid w:val="00781C69"/>
    <w:rsid w:val="00782E56"/>
    <w:rsid w:val="007902EA"/>
    <w:rsid w:val="00792CB0"/>
    <w:rsid w:val="007954B2"/>
    <w:rsid w:val="007B1ED6"/>
    <w:rsid w:val="007B34D7"/>
    <w:rsid w:val="007B3537"/>
    <w:rsid w:val="007D30FC"/>
    <w:rsid w:val="007D45B6"/>
    <w:rsid w:val="007D47AD"/>
    <w:rsid w:val="007E5790"/>
    <w:rsid w:val="007F1811"/>
    <w:rsid w:val="007F6A8B"/>
    <w:rsid w:val="00801834"/>
    <w:rsid w:val="00801DDD"/>
    <w:rsid w:val="00804EC4"/>
    <w:rsid w:val="00830A7F"/>
    <w:rsid w:val="00831F5B"/>
    <w:rsid w:val="00845415"/>
    <w:rsid w:val="00846AA5"/>
    <w:rsid w:val="00853765"/>
    <w:rsid w:val="008574DA"/>
    <w:rsid w:val="008614D5"/>
    <w:rsid w:val="00863941"/>
    <w:rsid w:val="0086513E"/>
    <w:rsid w:val="00866732"/>
    <w:rsid w:val="008766E0"/>
    <w:rsid w:val="00880DC6"/>
    <w:rsid w:val="0088286F"/>
    <w:rsid w:val="00883825"/>
    <w:rsid w:val="008855CF"/>
    <w:rsid w:val="00887B0E"/>
    <w:rsid w:val="0089032A"/>
    <w:rsid w:val="00892529"/>
    <w:rsid w:val="008B4336"/>
    <w:rsid w:val="008D4D4B"/>
    <w:rsid w:val="008D58E0"/>
    <w:rsid w:val="008E0D5E"/>
    <w:rsid w:val="008F44D5"/>
    <w:rsid w:val="008F4DB5"/>
    <w:rsid w:val="00910AA7"/>
    <w:rsid w:val="00914387"/>
    <w:rsid w:val="009169E3"/>
    <w:rsid w:val="009220F9"/>
    <w:rsid w:val="00955CE2"/>
    <w:rsid w:val="00965D74"/>
    <w:rsid w:val="0096774B"/>
    <w:rsid w:val="009760A0"/>
    <w:rsid w:val="009770B7"/>
    <w:rsid w:val="00984C57"/>
    <w:rsid w:val="00993711"/>
    <w:rsid w:val="009A7174"/>
    <w:rsid w:val="009B1E77"/>
    <w:rsid w:val="009C3061"/>
    <w:rsid w:val="009C5192"/>
    <w:rsid w:val="009C5F1F"/>
    <w:rsid w:val="009D45F8"/>
    <w:rsid w:val="009E3C7A"/>
    <w:rsid w:val="009E4197"/>
    <w:rsid w:val="009F2F25"/>
    <w:rsid w:val="009F6BCF"/>
    <w:rsid w:val="00A04A98"/>
    <w:rsid w:val="00A05C88"/>
    <w:rsid w:val="00A061EB"/>
    <w:rsid w:val="00A165A9"/>
    <w:rsid w:val="00A241C0"/>
    <w:rsid w:val="00A3667A"/>
    <w:rsid w:val="00A429D6"/>
    <w:rsid w:val="00A62C8D"/>
    <w:rsid w:val="00A732EB"/>
    <w:rsid w:val="00A75B8E"/>
    <w:rsid w:val="00A77C83"/>
    <w:rsid w:val="00A86BCC"/>
    <w:rsid w:val="00A86E75"/>
    <w:rsid w:val="00A91594"/>
    <w:rsid w:val="00A92FBB"/>
    <w:rsid w:val="00AB3CE6"/>
    <w:rsid w:val="00AC2AE4"/>
    <w:rsid w:val="00AC3B30"/>
    <w:rsid w:val="00AC4058"/>
    <w:rsid w:val="00AC44DB"/>
    <w:rsid w:val="00AC79E2"/>
    <w:rsid w:val="00AD6AF8"/>
    <w:rsid w:val="00AF0ED3"/>
    <w:rsid w:val="00AF14F8"/>
    <w:rsid w:val="00B04AA7"/>
    <w:rsid w:val="00B11F31"/>
    <w:rsid w:val="00B16BDF"/>
    <w:rsid w:val="00B411C8"/>
    <w:rsid w:val="00B4791F"/>
    <w:rsid w:val="00B63F35"/>
    <w:rsid w:val="00B70FA4"/>
    <w:rsid w:val="00B77920"/>
    <w:rsid w:val="00B81340"/>
    <w:rsid w:val="00B869CD"/>
    <w:rsid w:val="00B93769"/>
    <w:rsid w:val="00B93C69"/>
    <w:rsid w:val="00B95915"/>
    <w:rsid w:val="00BB60BC"/>
    <w:rsid w:val="00BC342A"/>
    <w:rsid w:val="00BC35A5"/>
    <w:rsid w:val="00BC41EA"/>
    <w:rsid w:val="00BD2F5A"/>
    <w:rsid w:val="00BD3C34"/>
    <w:rsid w:val="00BE00C2"/>
    <w:rsid w:val="00C278FF"/>
    <w:rsid w:val="00C35F84"/>
    <w:rsid w:val="00C44532"/>
    <w:rsid w:val="00C453E7"/>
    <w:rsid w:val="00C52A68"/>
    <w:rsid w:val="00C55129"/>
    <w:rsid w:val="00C563AA"/>
    <w:rsid w:val="00C85AFD"/>
    <w:rsid w:val="00C85DC2"/>
    <w:rsid w:val="00C870E9"/>
    <w:rsid w:val="00C90C0A"/>
    <w:rsid w:val="00C926CB"/>
    <w:rsid w:val="00C93A5F"/>
    <w:rsid w:val="00C95715"/>
    <w:rsid w:val="00CA223E"/>
    <w:rsid w:val="00CB0EB0"/>
    <w:rsid w:val="00CB5CAF"/>
    <w:rsid w:val="00CB6C2D"/>
    <w:rsid w:val="00CB783D"/>
    <w:rsid w:val="00CC1CB7"/>
    <w:rsid w:val="00CD7F16"/>
    <w:rsid w:val="00CE28FA"/>
    <w:rsid w:val="00D04DC5"/>
    <w:rsid w:val="00D06CA1"/>
    <w:rsid w:val="00D1018A"/>
    <w:rsid w:val="00D133A2"/>
    <w:rsid w:val="00D16B30"/>
    <w:rsid w:val="00D36A2B"/>
    <w:rsid w:val="00D4169C"/>
    <w:rsid w:val="00D45F81"/>
    <w:rsid w:val="00D55A95"/>
    <w:rsid w:val="00D578F0"/>
    <w:rsid w:val="00D6138B"/>
    <w:rsid w:val="00D61FEB"/>
    <w:rsid w:val="00D63759"/>
    <w:rsid w:val="00D7300C"/>
    <w:rsid w:val="00D803D5"/>
    <w:rsid w:val="00DA1027"/>
    <w:rsid w:val="00DA110D"/>
    <w:rsid w:val="00DB1925"/>
    <w:rsid w:val="00DC14F2"/>
    <w:rsid w:val="00DC3AF6"/>
    <w:rsid w:val="00DD26C9"/>
    <w:rsid w:val="00DD28C5"/>
    <w:rsid w:val="00DD611F"/>
    <w:rsid w:val="00DE493D"/>
    <w:rsid w:val="00DE642E"/>
    <w:rsid w:val="00E02351"/>
    <w:rsid w:val="00E16DDE"/>
    <w:rsid w:val="00E17113"/>
    <w:rsid w:val="00E27838"/>
    <w:rsid w:val="00E27F9E"/>
    <w:rsid w:val="00E3535C"/>
    <w:rsid w:val="00E35EC6"/>
    <w:rsid w:val="00E4219E"/>
    <w:rsid w:val="00E432CB"/>
    <w:rsid w:val="00E44D2A"/>
    <w:rsid w:val="00E644C0"/>
    <w:rsid w:val="00E71544"/>
    <w:rsid w:val="00E7204D"/>
    <w:rsid w:val="00E73F0D"/>
    <w:rsid w:val="00E77B0F"/>
    <w:rsid w:val="00E834B5"/>
    <w:rsid w:val="00EB1E11"/>
    <w:rsid w:val="00EB2801"/>
    <w:rsid w:val="00EB3511"/>
    <w:rsid w:val="00EB436D"/>
    <w:rsid w:val="00EC33C5"/>
    <w:rsid w:val="00EC74F7"/>
    <w:rsid w:val="00EE274A"/>
    <w:rsid w:val="00EF14A3"/>
    <w:rsid w:val="00EF2A2E"/>
    <w:rsid w:val="00EF2A86"/>
    <w:rsid w:val="00EF3083"/>
    <w:rsid w:val="00EF4861"/>
    <w:rsid w:val="00F06413"/>
    <w:rsid w:val="00F136AD"/>
    <w:rsid w:val="00F13CD4"/>
    <w:rsid w:val="00F2730C"/>
    <w:rsid w:val="00F27C78"/>
    <w:rsid w:val="00F3445C"/>
    <w:rsid w:val="00F45087"/>
    <w:rsid w:val="00F56E91"/>
    <w:rsid w:val="00F57EB0"/>
    <w:rsid w:val="00F721E0"/>
    <w:rsid w:val="00F758A5"/>
    <w:rsid w:val="00F81C81"/>
    <w:rsid w:val="00F83E91"/>
    <w:rsid w:val="00F9055B"/>
    <w:rsid w:val="00F9454A"/>
    <w:rsid w:val="00FA6FE2"/>
    <w:rsid w:val="00FB60C2"/>
    <w:rsid w:val="00FC3878"/>
    <w:rsid w:val="00FD7DC3"/>
    <w:rsid w:val="00FD7DFF"/>
    <w:rsid w:val="00FE0FD8"/>
    <w:rsid w:val="00FF13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739BE"/>
  <w15:docId w15:val="{D56C0913-EB1E-4AE9-982E-AD4C3151B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24A4"/>
    <w:pPr>
      <w:spacing w:after="0" w:line="240" w:lineRule="auto"/>
    </w:pPr>
    <w:rPr>
      <w:rFonts w:ascii="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uiPriority w:val="99"/>
    <w:unhideWhenUsed/>
    <w:rsid w:val="003A24A4"/>
    <w:rPr>
      <w:color w:val="0000FF"/>
      <w:u w:val="single"/>
    </w:rPr>
  </w:style>
  <w:style w:type="paragraph" w:styleId="BodyTextIndent">
    <w:name w:val="Body Text Indent"/>
    <w:basedOn w:val="Normal"/>
    <w:link w:val="BodyTextIndentChar"/>
    <w:unhideWhenUsed/>
    <w:rsid w:val="003A24A4"/>
    <w:pPr>
      <w:spacing w:before="100" w:beforeAutospacing="1" w:after="100" w:afterAutospacing="1"/>
    </w:pPr>
  </w:style>
  <w:style w:type="character" w:customStyle="1" w:styleId="BodyTextIndentChar">
    <w:name w:val="Body Text Indent Char"/>
    <w:basedOn w:val="DefaultParagraphFont"/>
    <w:link w:val="BodyTextIndent"/>
    <w:rsid w:val="003A24A4"/>
    <w:rPr>
      <w:rFonts w:ascii="Times New Roman" w:hAnsi="Times New Roman" w:cs="Times New Roman"/>
      <w:sz w:val="24"/>
      <w:szCs w:val="24"/>
      <w:lang w:eastAsia="lt-LT"/>
    </w:rPr>
  </w:style>
  <w:style w:type="paragraph" w:styleId="BalloonText">
    <w:name w:val="Balloon Text"/>
    <w:basedOn w:val="Normal"/>
    <w:link w:val="BalloonTextChar"/>
    <w:uiPriority w:val="99"/>
    <w:semiHidden/>
    <w:unhideWhenUsed/>
    <w:rsid w:val="003A24A4"/>
    <w:rPr>
      <w:rFonts w:ascii="Tahoma" w:hAnsi="Tahoma" w:cs="Tahoma"/>
      <w:sz w:val="16"/>
      <w:szCs w:val="16"/>
    </w:rPr>
  </w:style>
  <w:style w:type="character" w:customStyle="1" w:styleId="BalloonTextChar">
    <w:name w:val="Balloon Text Char"/>
    <w:basedOn w:val="DefaultParagraphFont"/>
    <w:link w:val="BalloonText"/>
    <w:uiPriority w:val="99"/>
    <w:semiHidden/>
    <w:rsid w:val="003A24A4"/>
    <w:rPr>
      <w:rFonts w:ascii="Tahoma" w:hAnsi="Tahoma" w:cs="Tahoma"/>
      <w:sz w:val="16"/>
      <w:szCs w:val="16"/>
      <w:lang w:eastAsia="lt-LT"/>
    </w:rPr>
  </w:style>
  <w:style w:type="paragraph" w:styleId="NormalWeb">
    <w:name w:val="Normal (Web)"/>
    <w:basedOn w:val="Normal"/>
    <w:uiPriority w:val="99"/>
    <w:unhideWhenUsed/>
    <w:rsid w:val="00692E29"/>
    <w:rPr>
      <w:rFonts w:eastAsia="Calibri"/>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60519"/>
    <w:pPr>
      <w:ind w:left="720"/>
      <w:contextualSpacing/>
    </w:pPr>
  </w:style>
  <w:style w:type="character" w:styleId="CommentReference">
    <w:name w:val="annotation reference"/>
    <w:basedOn w:val="DefaultParagraphFont"/>
    <w:uiPriority w:val="99"/>
    <w:semiHidden/>
    <w:unhideWhenUsed/>
    <w:rsid w:val="00CE28FA"/>
    <w:rPr>
      <w:sz w:val="16"/>
      <w:szCs w:val="16"/>
    </w:rPr>
  </w:style>
  <w:style w:type="paragraph" w:styleId="CommentText">
    <w:name w:val="annotation text"/>
    <w:basedOn w:val="Normal"/>
    <w:link w:val="CommentTextChar"/>
    <w:uiPriority w:val="99"/>
    <w:semiHidden/>
    <w:unhideWhenUsed/>
    <w:rsid w:val="00CE28FA"/>
    <w:rPr>
      <w:sz w:val="20"/>
      <w:szCs w:val="20"/>
    </w:rPr>
  </w:style>
  <w:style w:type="character" w:customStyle="1" w:styleId="CommentTextChar">
    <w:name w:val="Comment Text Char"/>
    <w:basedOn w:val="DefaultParagraphFont"/>
    <w:link w:val="CommentText"/>
    <w:uiPriority w:val="99"/>
    <w:semiHidden/>
    <w:rsid w:val="00CE28FA"/>
    <w:rPr>
      <w:rFonts w:ascii="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CE28FA"/>
    <w:rPr>
      <w:b/>
      <w:bCs/>
    </w:rPr>
  </w:style>
  <w:style w:type="character" w:customStyle="1" w:styleId="CommentSubjectChar">
    <w:name w:val="Comment Subject Char"/>
    <w:basedOn w:val="CommentTextChar"/>
    <w:link w:val="CommentSubject"/>
    <w:uiPriority w:val="99"/>
    <w:semiHidden/>
    <w:rsid w:val="00CE28FA"/>
    <w:rPr>
      <w:rFonts w:ascii="Times New Roman" w:hAnsi="Times New Roman" w:cs="Times New Roman"/>
      <w:b/>
      <w:bCs/>
      <w:sz w:val="20"/>
      <w:szCs w:val="20"/>
      <w:lang w:eastAsia="lt-LT"/>
    </w:rPr>
  </w:style>
  <w:style w:type="character" w:customStyle="1" w:styleId="FontStyle22">
    <w:name w:val="Font Style22"/>
    <w:basedOn w:val="DefaultParagraphFont"/>
    <w:uiPriority w:val="99"/>
    <w:rsid w:val="00526E5C"/>
    <w:rPr>
      <w:rFonts w:ascii="Times New Roman" w:hAnsi="Times New Roman" w:cs="Times New Roman"/>
      <w:b/>
      <w:bCs/>
      <w:sz w:val="20"/>
      <w:szCs w:val="20"/>
    </w:rPr>
  </w:style>
  <w:style w:type="character" w:customStyle="1" w:styleId="FontStyle24">
    <w:name w:val="Font Style24"/>
    <w:basedOn w:val="DefaultParagraphFont"/>
    <w:uiPriority w:val="99"/>
    <w:rsid w:val="00526E5C"/>
    <w:rPr>
      <w:rFonts w:ascii="Times New Roman" w:hAnsi="Times New Roman" w:cs="Times New Roman"/>
      <w:sz w:val="20"/>
      <w:szCs w:val="20"/>
    </w:rPr>
  </w:style>
  <w:style w:type="table" w:styleId="TableGrid">
    <w:name w:val="Table Grid"/>
    <w:basedOn w:val="TableNormal"/>
    <w:uiPriority w:val="39"/>
    <w:rsid w:val="00782E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453E7"/>
    <w:pPr>
      <w:autoSpaceDE w:val="0"/>
      <w:autoSpaceDN w:val="0"/>
      <w:adjustRightInd w:val="0"/>
      <w:spacing w:after="0" w:line="240" w:lineRule="auto"/>
    </w:pPr>
    <w:rPr>
      <w:rFonts w:ascii="Calibri" w:hAnsi="Calibri" w:cs="Calibri"/>
      <w:color w:val="000000"/>
      <w:sz w:val="24"/>
      <w:szCs w:val="24"/>
    </w:rPr>
  </w:style>
  <w:style w:type="paragraph" w:styleId="Header">
    <w:name w:val="header"/>
    <w:basedOn w:val="Normal"/>
    <w:link w:val="HeaderChar"/>
    <w:uiPriority w:val="99"/>
    <w:unhideWhenUsed/>
    <w:rsid w:val="00112C09"/>
    <w:pPr>
      <w:tabs>
        <w:tab w:val="center" w:pos="4819"/>
        <w:tab w:val="right" w:pos="9638"/>
      </w:tabs>
    </w:pPr>
  </w:style>
  <w:style w:type="character" w:customStyle="1" w:styleId="HeaderChar">
    <w:name w:val="Header Char"/>
    <w:basedOn w:val="DefaultParagraphFont"/>
    <w:link w:val="Header"/>
    <w:uiPriority w:val="99"/>
    <w:rsid w:val="00112C09"/>
    <w:rPr>
      <w:rFonts w:ascii="Times New Roman" w:hAnsi="Times New Roman" w:cs="Times New Roman"/>
      <w:sz w:val="24"/>
      <w:szCs w:val="24"/>
      <w:lang w:eastAsia="lt-LT"/>
    </w:rPr>
  </w:style>
  <w:style w:type="paragraph" w:styleId="Footer">
    <w:name w:val="footer"/>
    <w:basedOn w:val="Normal"/>
    <w:link w:val="FooterChar"/>
    <w:uiPriority w:val="99"/>
    <w:unhideWhenUsed/>
    <w:rsid w:val="00112C09"/>
    <w:pPr>
      <w:tabs>
        <w:tab w:val="center" w:pos="4819"/>
        <w:tab w:val="right" w:pos="9638"/>
      </w:tabs>
    </w:pPr>
  </w:style>
  <w:style w:type="character" w:customStyle="1" w:styleId="FooterChar">
    <w:name w:val="Footer Char"/>
    <w:basedOn w:val="DefaultParagraphFont"/>
    <w:link w:val="Footer"/>
    <w:uiPriority w:val="99"/>
    <w:rsid w:val="00112C09"/>
    <w:rPr>
      <w:rFonts w:ascii="Times New Roman" w:hAnsi="Times New Roman" w:cs="Times New Roman"/>
      <w:sz w:val="24"/>
      <w:szCs w:val="24"/>
      <w:lang w:eastAsia="lt-LT"/>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Footnote"/>
    <w:basedOn w:val="Normal"/>
    <w:link w:val="FootnoteTextChar"/>
    <w:uiPriority w:val="99"/>
    <w:unhideWhenUsed/>
    <w:rsid w:val="00BE00C2"/>
    <w:pPr>
      <w:suppressAutoHyphens/>
    </w:pPr>
    <w:rPr>
      <w:rFonts w:eastAsia="Times New Roman"/>
      <w:sz w:val="20"/>
      <w:szCs w:val="20"/>
      <w:lang w:eastAsia="ar-SA"/>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 Char"/>
    <w:basedOn w:val="DefaultParagraphFont"/>
    <w:link w:val="FootnoteText"/>
    <w:uiPriority w:val="99"/>
    <w:rsid w:val="00BE00C2"/>
    <w:rPr>
      <w:rFonts w:ascii="Times New Roman" w:eastAsia="Times New Roman" w:hAnsi="Times New Roman" w:cs="Times New Roman"/>
      <w:sz w:val="20"/>
      <w:szCs w:val="20"/>
      <w:lang w:eastAsia="ar-SA"/>
    </w:rPr>
  </w:style>
  <w:style w:type="paragraph" w:styleId="EndnoteText">
    <w:name w:val="endnote text"/>
    <w:basedOn w:val="Normal"/>
    <w:link w:val="EndnoteTextChar"/>
    <w:uiPriority w:val="99"/>
    <w:unhideWhenUsed/>
    <w:rsid w:val="001B719B"/>
    <w:rPr>
      <w:rFonts w:eastAsia="Times New Roman"/>
      <w:sz w:val="20"/>
      <w:szCs w:val="20"/>
      <w:lang w:val="en-GB" w:eastAsia="en-US"/>
    </w:rPr>
  </w:style>
  <w:style w:type="character" w:customStyle="1" w:styleId="EndnoteTextChar">
    <w:name w:val="Endnote Text Char"/>
    <w:basedOn w:val="DefaultParagraphFont"/>
    <w:link w:val="EndnoteText"/>
    <w:uiPriority w:val="99"/>
    <w:rsid w:val="001B719B"/>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02351"/>
    <w:pPr>
      <w:numPr>
        <w:ilvl w:val="1"/>
      </w:numPr>
      <w:spacing w:after="240" w:line="276" w:lineRule="auto"/>
    </w:pPr>
    <w:rPr>
      <w:rFonts w:asciiTheme="minorHAnsi" w:eastAsiaTheme="minorEastAsia" w:hAnsiTheme="minorHAnsi" w:cstheme="minorBidi"/>
      <w:caps/>
      <w:color w:val="404040" w:themeColor="text1" w:themeTint="BF"/>
      <w:spacing w:val="20"/>
      <w:sz w:val="28"/>
      <w:szCs w:val="28"/>
    </w:rPr>
  </w:style>
  <w:style w:type="character" w:customStyle="1" w:styleId="SubtitleChar">
    <w:name w:val="Subtitle Char"/>
    <w:basedOn w:val="DefaultParagraphFont"/>
    <w:link w:val="Subtitle"/>
    <w:uiPriority w:val="11"/>
    <w:rsid w:val="00E02351"/>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02351"/>
    <w:rPr>
      <w:rFonts w:ascii="Times New Roman" w:hAnsi="Times New Roman" w:cs="Times New Roman"/>
      <w:sz w:val="24"/>
      <w:szCs w:val="24"/>
      <w:lang w:eastAsia="lt-LT"/>
    </w:rPr>
  </w:style>
  <w:style w:type="character" w:styleId="FootnoteReference">
    <w:name w:val="footnote reference"/>
    <w:uiPriority w:val="99"/>
    <w:semiHidden/>
    <w:unhideWhenUsed/>
    <w:rsid w:val="003309D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0861">
      <w:bodyDiv w:val="1"/>
      <w:marLeft w:val="0"/>
      <w:marRight w:val="0"/>
      <w:marTop w:val="0"/>
      <w:marBottom w:val="0"/>
      <w:divBdr>
        <w:top w:val="none" w:sz="0" w:space="0" w:color="auto"/>
        <w:left w:val="none" w:sz="0" w:space="0" w:color="auto"/>
        <w:bottom w:val="none" w:sz="0" w:space="0" w:color="auto"/>
        <w:right w:val="none" w:sz="0" w:space="0" w:color="auto"/>
      </w:divBdr>
    </w:div>
    <w:div w:id="520048761">
      <w:bodyDiv w:val="1"/>
      <w:marLeft w:val="0"/>
      <w:marRight w:val="0"/>
      <w:marTop w:val="0"/>
      <w:marBottom w:val="0"/>
      <w:divBdr>
        <w:top w:val="none" w:sz="0" w:space="0" w:color="auto"/>
        <w:left w:val="none" w:sz="0" w:space="0" w:color="auto"/>
        <w:bottom w:val="none" w:sz="0" w:space="0" w:color="auto"/>
        <w:right w:val="none" w:sz="0" w:space="0" w:color="auto"/>
      </w:divBdr>
    </w:div>
    <w:div w:id="1434207500">
      <w:bodyDiv w:val="1"/>
      <w:marLeft w:val="0"/>
      <w:marRight w:val="0"/>
      <w:marTop w:val="0"/>
      <w:marBottom w:val="0"/>
      <w:divBdr>
        <w:top w:val="none" w:sz="0" w:space="0" w:color="auto"/>
        <w:left w:val="none" w:sz="0" w:space="0" w:color="auto"/>
        <w:bottom w:val="none" w:sz="0" w:space="0" w:color="auto"/>
        <w:right w:val="none" w:sz="0" w:space="0" w:color="auto"/>
      </w:divBdr>
    </w:div>
    <w:div w:id="210665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cpubenchmark.net/high_end_cpus.htm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epartment xmlns="334393a3-da34-4ad1-b924-e09db65127f6">Viešųjų pirkimų skyrius</Department>
    <_dlc_DocId xmlns="51824ea4-e0ca-43f3-928c-2e9890705e6b">VGTU-11-194</_dlc_DocId>
    <_dlc_DocIdUrl xmlns="51824ea4-e0ca-43f3-928c-2e9890705e6b">
      <Url>http://intranetas.vgtu.lt/_layouts/15/DocIdRedir.aspx?ID=VGTU-11-194</Url>
      <Description>VGTU-11-194</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18AEF7D05EC934AA65A15E13A0ED92A" ma:contentTypeVersion="3" ma:contentTypeDescription="Create a new document." ma:contentTypeScope="" ma:versionID="f8a2a60856cf44162e08afe5ce93e7cd">
  <xsd:schema xmlns:xsd="http://www.w3.org/2001/XMLSchema" xmlns:xs="http://www.w3.org/2001/XMLSchema" xmlns:p="http://schemas.microsoft.com/office/2006/metadata/properties" xmlns:ns2="334393a3-da34-4ad1-b924-e09db65127f6" xmlns:ns3="51824ea4-e0ca-43f3-928c-2e9890705e6b" targetNamespace="http://schemas.microsoft.com/office/2006/metadata/properties" ma:root="true" ma:fieldsID="29995bd4b187bc942f5253774a17a7e6" ns2:_="" ns3:_="">
    <xsd:import namespace="334393a3-da34-4ad1-b924-e09db65127f6"/>
    <xsd:import namespace="51824ea4-e0ca-43f3-928c-2e9890705e6b"/>
    <xsd:element name="properties">
      <xsd:complexType>
        <xsd:sequence>
          <xsd:element name="documentManagement">
            <xsd:complexType>
              <xsd:all>
                <xsd:element ref="ns2:Departmen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393a3-da34-4ad1-b924-e09db65127f6" elementFormDefault="qualified">
    <xsd:import namespace="http://schemas.microsoft.com/office/2006/documentManagement/types"/>
    <xsd:import namespace="http://schemas.microsoft.com/office/infopath/2007/PartnerControls"/>
    <xsd:element name="Department" ma:index="8" nillable="true" ma:displayName="Department" ma:default="Viešųjų pirkimų skyrius" ma:internalName="Depart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824ea4-e0ca-43f3-928c-2e9890705e6b"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221455-9C00-49A7-937A-DFC2E412416E}">
  <ds:schemaRefs>
    <ds:schemaRef ds:uri="http://schemas.microsoft.com/sharepoint/events"/>
  </ds:schemaRefs>
</ds:datastoreItem>
</file>

<file path=customXml/itemProps2.xml><?xml version="1.0" encoding="utf-8"?>
<ds:datastoreItem xmlns:ds="http://schemas.openxmlformats.org/officeDocument/2006/customXml" ds:itemID="{512ACA34-A82F-4924-957E-9492E3EB651F}">
  <ds:schemaRefs>
    <ds:schemaRef ds:uri="http://schemas.microsoft.com/sharepoint/v3/contenttype/forms"/>
  </ds:schemaRefs>
</ds:datastoreItem>
</file>

<file path=customXml/itemProps3.xml><?xml version="1.0" encoding="utf-8"?>
<ds:datastoreItem xmlns:ds="http://schemas.openxmlformats.org/officeDocument/2006/customXml" ds:itemID="{BACC1F9C-40F0-4FE4-B7EF-48C967620DB7}">
  <ds:schemaRefs>
    <ds:schemaRef ds:uri="http://schemas.microsoft.com/office/2006/metadata/properties"/>
    <ds:schemaRef ds:uri="http://schemas.microsoft.com/office/infopath/2007/PartnerControls"/>
    <ds:schemaRef ds:uri="334393a3-da34-4ad1-b924-e09db65127f6"/>
    <ds:schemaRef ds:uri="51824ea4-e0ca-43f3-928c-2e9890705e6b"/>
  </ds:schemaRefs>
</ds:datastoreItem>
</file>

<file path=customXml/itemProps4.xml><?xml version="1.0" encoding="utf-8"?>
<ds:datastoreItem xmlns:ds="http://schemas.openxmlformats.org/officeDocument/2006/customXml" ds:itemID="{340FDDB4-20F4-46DB-857B-95A74D8E8854}">
  <ds:schemaRefs>
    <ds:schemaRef ds:uri="http://schemas.openxmlformats.org/officeDocument/2006/bibliography"/>
  </ds:schemaRefs>
</ds:datastoreItem>
</file>

<file path=customXml/itemProps5.xml><?xml version="1.0" encoding="utf-8"?>
<ds:datastoreItem xmlns:ds="http://schemas.openxmlformats.org/officeDocument/2006/customXml" ds:itemID="{76A644A3-FD3B-42EC-BC40-51F68C2C1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4393a3-da34-4ad1-b924-e09db65127f6"/>
    <ds:schemaRef ds:uri="51824ea4-e0ca-43f3-928c-2e9890705e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5142</Words>
  <Characters>2932</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Vytautas Prunskus</dc:creator>
  <cp:lastModifiedBy>Leta Kalinauskaitė</cp:lastModifiedBy>
  <cp:revision>47</cp:revision>
  <cp:lastPrinted>2017-10-23T11:15:00Z</cp:lastPrinted>
  <dcterms:created xsi:type="dcterms:W3CDTF">2025-11-11T13:57:00Z</dcterms:created>
  <dcterms:modified xsi:type="dcterms:W3CDTF">2025-11-21T09:53:00Z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0x010100318AEF7D05EC934AA65A15E13A0ED92A</vt:lpwstr>
  </property>
  <property fmtid="{D5CDD505-2E9C-101B-9397-08002B2CF9AE}" pid="3" name="_dlc_DocIdItemGuid">
    <vt:lpwstr>639286f9-e793-4ce4-8805-4eb32d04adff</vt:lpwstr>
  </property>
</Properties>
</file>